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3A65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352906">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3D738447">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bookmarkStart w:id="539" w:name="_GoBack"/>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hint="eastAsia" w:ascii="Times New Roman" w:hAnsi="Times New Roman" w:eastAsia="黑体"/>
                <w:sz w:val="21"/>
                <w:szCs w:val="21"/>
              </w:rPr>
              <w:t>130.060.01</w:t>
            </w:r>
            <w:r>
              <w:rPr>
                <w:rFonts w:ascii="Times New Roman" w:hAnsi="Times New Roman" w:eastAsia="黑体"/>
                <w:sz w:val="21"/>
                <w:szCs w:val="21"/>
              </w:rPr>
              <w:t xml:space="preserve"> </w:t>
            </w:r>
            <w:r>
              <w:rPr>
                <w:rFonts w:ascii="Times New Roman" w:hAnsi="Times New Roman" w:eastAsia="黑体"/>
                <w:sz w:val="21"/>
                <w:szCs w:val="21"/>
              </w:rPr>
              <w:fldChar w:fldCharType="end"/>
            </w:r>
            <w:bookmarkEnd w:id="0"/>
            <w:bookmarkEnd w:id="539"/>
          </w:p>
        </w:tc>
      </w:tr>
      <w:tr w14:paraId="1DB3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FFE0C94">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14:paraId="00357418">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点击此处添加CCS号"/>
                  </w:textInput>
                </w:ffData>
              </w:fldChar>
            </w:r>
            <w:bookmarkStart w:id="1"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hint="eastAsia" w:ascii="Times New Roman" w:hAnsi="Times New Roman" w:eastAsia="黑体"/>
                <w:sz w:val="21"/>
                <w:szCs w:val="21"/>
              </w:rPr>
              <w:t>Z 01</w:t>
            </w:r>
            <w:r>
              <w:rPr>
                <w:rFonts w:ascii="Times New Roman" w:hAnsi="Times New Roman"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DA5AA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6741065">
            <w:pPr>
              <w:pStyle w:val="52"/>
              <w:framePr w:w="0" w:hRule="auto" w:wrap="auto" w:vAnchor="margin" w:hAnchor="text" w:xAlign="left" w:yAlign="inline"/>
              <w:rPr>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31</w:t>
            </w:r>
            <w:r>
              <w:fldChar w:fldCharType="end"/>
            </w:r>
            <w:bookmarkEnd w:id="3"/>
          </w:p>
        </w:tc>
      </w:tr>
    </w:tbl>
    <w:p w14:paraId="478B49CB">
      <w:pPr>
        <w:pStyle w:val="53"/>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ascii="Times New Roman" w:eastAsia="黑体"/>
          <w:b w:val="0"/>
          <w:w w:val="100"/>
          <w:sz w:val="48"/>
        </w:rPr>
        <w:t>上海市</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14:paraId="459AC14B">
      <w:pPr>
        <w:pStyle w:val="198"/>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fldChar w:fldCharType="separate"/>
      </w:r>
      <w:r>
        <w:rPr>
          <w:rFonts w:ascii="Times New Roman"/>
        </w:rPr>
        <w:t>31</w:t>
      </w:r>
      <w:r>
        <w:rPr>
          <w:rFonts w:ascii="Times New Roman"/>
          <w:lang w:val="fr-FR"/>
        </w:rPr>
        <w:t>/T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6" w:name="NSTD_CODE_F"/>
      <w:r>
        <w:rPr>
          <w:rFonts w:ascii="Times New Roman"/>
          <w:lang w:val="fr-FR"/>
        </w:rPr>
        <w:instrText xml:space="preserve"> FORMTEXT </w:instrText>
      </w:r>
      <w:r>
        <w:rPr>
          <w:rFonts w:ascii="Times New Roman"/>
        </w:rPr>
        <w:fldChar w:fldCharType="separate"/>
      </w:r>
      <w:r>
        <w:rPr>
          <w:rFonts w:ascii="Times New Roman"/>
        </w:rPr>
        <w:t>XXXX</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fldChar w:fldCharType="separate"/>
      </w:r>
      <w:r>
        <w:rPr>
          <w:rFonts w:ascii="Times New Roman"/>
        </w:rPr>
        <w:t>202X</w:t>
      </w:r>
      <w:r>
        <w:rPr>
          <w:rFonts w:ascii="Times New Roman"/>
        </w:rPr>
        <w:fldChar w:fldCharType="end"/>
      </w:r>
      <w:bookmarkEnd w:id="7"/>
    </w:p>
    <w:p w14:paraId="5CF63E33">
      <w:pPr>
        <w:pStyle w:val="199"/>
        <w:rPr>
          <w:rFonts w:ascii="Times New Roman"/>
        </w:rPr>
      </w:pPr>
      <w:r>
        <w:rPr>
          <w:rFonts w:ascii="Times New Roman"/>
        </w:rPr>
        <w:fldChar w:fldCharType="begin">
          <w:ffData>
            <w:name w:val="OSTD_CODE"/>
            <w:enabled/>
            <w:calcOnExit w:val="0"/>
            <w:textInput/>
          </w:ffData>
        </w:fldChar>
      </w:r>
      <w:bookmarkStart w:id="8"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8"/>
    </w:p>
    <w:p w14:paraId="6DBD1034">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9238764">
      <w:pPr>
        <w:pStyle w:val="53"/>
        <w:framePr w:w="9639" w:h="6976" w:hRule="exact" w:hSpace="0" w:vSpace="0" w:wrap="around" w:hAnchor="page" w:y="6408"/>
        <w:jc w:val="center"/>
        <w:rPr>
          <w:rFonts w:ascii="Times New Roman" w:eastAsia="黑体"/>
          <w:b w:val="0"/>
          <w:bCs w:val="0"/>
          <w:w w:val="100"/>
        </w:rPr>
      </w:pPr>
    </w:p>
    <w:p w14:paraId="330DBB68">
      <w:pPr>
        <w:pStyle w:val="200"/>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水环境自动监测站运维技术规范"/>
            </w:textInput>
          </w:ffData>
        </w:fldChar>
      </w:r>
      <w:bookmarkStart w:id="9" w:name="CSTD_NAME"/>
      <w:r>
        <w:rPr>
          <w:rFonts w:ascii="Times New Roman" w:hAnsi="Times New Roman"/>
        </w:rPr>
        <w:instrText xml:space="preserve"> FORMTEXT </w:instrText>
      </w:r>
      <w:r>
        <w:rPr>
          <w:rFonts w:ascii="Times New Roman" w:hAnsi="Times New Roman"/>
        </w:rPr>
        <w:fldChar w:fldCharType="separate"/>
      </w:r>
      <w:r>
        <w:rPr>
          <w:rFonts w:hint="eastAsia" w:ascii="Times New Roman" w:hAnsi="Times New Roman"/>
        </w:rPr>
        <w:t>水环境自动监测站运维技术规范</w:t>
      </w:r>
      <w:r>
        <w:rPr>
          <w:rFonts w:ascii="Times New Roman" w:hAnsi="Times New Roman"/>
        </w:rPr>
        <w:fldChar w:fldCharType="end"/>
      </w:r>
      <w:bookmarkEnd w:id="9"/>
    </w:p>
    <w:p w14:paraId="30DB4179">
      <w:pPr>
        <w:framePr w:w="9639" w:h="6974" w:hRule="exact" w:wrap="around" w:vAnchor="page" w:hAnchor="page" w:x="1419" w:y="6408" w:anchorLock="1"/>
        <w:ind w:left="-1418"/>
        <w:rPr>
          <w:rFonts w:ascii="Times New Roman" w:hAnsi="Times New Roman"/>
        </w:rPr>
      </w:pPr>
    </w:p>
    <w:p w14:paraId="666B9DBD">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w:t>
      </w:r>
      <w:r>
        <w:rPr>
          <w:rFonts w:hint="eastAsia" w:eastAsia="黑体"/>
          <w:szCs w:val="28"/>
        </w:rPr>
        <w:t>s</w:t>
      </w:r>
      <w:r>
        <w:rPr>
          <w:rFonts w:eastAsia="黑体"/>
          <w:szCs w:val="28"/>
        </w:rPr>
        <w:t xml:space="preserve">pecifications for </w:t>
      </w:r>
      <w:r>
        <w:rPr>
          <w:rFonts w:hint="eastAsia" w:eastAsia="黑体"/>
          <w:szCs w:val="28"/>
        </w:rPr>
        <w:t>o</w:t>
      </w:r>
      <w:r>
        <w:rPr>
          <w:rFonts w:eastAsia="黑体"/>
          <w:szCs w:val="28"/>
        </w:rPr>
        <w:t xml:space="preserve">peration and </w:t>
      </w:r>
      <w:r>
        <w:rPr>
          <w:rFonts w:hint="eastAsia" w:eastAsia="黑体"/>
          <w:szCs w:val="28"/>
        </w:rPr>
        <w:t>m</w:t>
      </w:r>
      <w:r>
        <w:rPr>
          <w:rFonts w:eastAsia="黑体"/>
          <w:szCs w:val="28"/>
        </w:rPr>
        <w:t xml:space="preserve">aintenance of </w:t>
      </w:r>
      <w:r>
        <w:rPr>
          <w:rFonts w:hint="eastAsia" w:eastAsia="黑体"/>
          <w:szCs w:val="28"/>
        </w:rPr>
        <w:t>w</w:t>
      </w:r>
      <w:r>
        <w:rPr>
          <w:rFonts w:eastAsia="黑体"/>
          <w:szCs w:val="28"/>
        </w:rPr>
        <w:t xml:space="preserve">ater </w:t>
      </w:r>
      <w:r>
        <w:rPr>
          <w:rFonts w:hint="eastAsia" w:eastAsia="黑体"/>
          <w:szCs w:val="28"/>
        </w:rPr>
        <w:t>q</w:t>
      </w:r>
      <w:r>
        <w:rPr>
          <w:rFonts w:eastAsia="黑体"/>
          <w:szCs w:val="28"/>
        </w:rPr>
        <w:t xml:space="preserve">uality </w:t>
      </w:r>
      <w:r>
        <w:rPr>
          <w:rFonts w:hint="eastAsia" w:eastAsia="黑体"/>
          <w:szCs w:val="28"/>
        </w:rPr>
        <w:t>a</w:t>
      </w:r>
      <w:r>
        <w:rPr>
          <w:rFonts w:eastAsia="黑体"/>
          <w:szCs w:val="28"/>
        </w:rPr>
        <w:t xml:space="preserve">utomatic </w:t>
      </w:r>
      <w:r>
        <w:rPr>
          <w:rFonts w:hint="eastAsia" w:eastAsia="黑体"/>
          <w:szCs w:val="28"/>
        </w:rPr>
        <w:t>m</w:t>
      </w:r>
      <w:r>
        <w:rPr>
          <w:rFonts w:eastAsia="黑体"/>
          <w:szCs w:val="28"/>
        </w:rPr>
        <w:t xml:space="preserve">onitoring </w:t>
      </w:r>
      <w:r>
        <w:rPr>
          <w:rFonts w:hint="eastAsia" w:eastAsia="黑体"/>
          <w:szCs w:val="28"/>
        </w:rPr>
        <w:t>s</w:t>
      </w:r>
      <w:r>
        <w:rPr>
          <w:rFonts w:eastAsia="黑体"/>
          <w:szCs w:val="28"/>
        </w:rPr>
        <w:t>ystem</w:t>
      </w:r>
      <w:r>
        <w:rPr>
          <w:rFonts w:eastAsia="黑体"/>
          <w:szCs w:val="28"/>
        </w:rPr>
        <w:fldChar w:fldCharType="end"/>
      </w:r>
      <w:bookmarkEnd w:id="10"/>
    </w:p>
    <w:p w14:paraId="498F533F">
      <w:pPr>
        <w:framePr w:w="9639" w:h="6974" w:hRule="exact" w:wrap="around" w:vAnchor="page" w:hAnchor="page" w:x="1419" w:y="6408" w:anchorLock="1"/>
        <w:spacing w:line="760" w:lineRule="exact"/>
        <w:ind w:left="-1418"/>
        <w:rPr>
          <w:rFonts w:ascii="Times New Roman" w:hAnsi="Times New Roman"/>
        </w:rPr>
      </w:pPr>
    </w:p>
    <w:p w14:paraId="1A796DD5">
      <w:pPr>
        <w:pStyle w:val="128"/>
        <w:framePr w:w="9639" w:h="6974" w:hRule="exact" w:wrap="around" w:vAnchor="page" w:hAnchor="page" w:x="1419" w:y="6408" w:anchorLock="1"/>
        <w:textAlignment w:val="bottom"/>
        <w:rPr>
          <w:rFonts w:eastAsia="黑体"/>
          <w:szCs w:val="28"/>
        </w:rPr>
      </w:pPr>
    </w:p>
    <w:p w14:paraId="3F7744F8">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D9DA799">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（本草案完成时间：2024年12月5日）</w:t>
      </w:r>
      <w:r>
        <w:rPr>
          <w:sz w:val="21"/>
          <w:szCs w:val="28"/>
        </w:rPr>
        <w:fldChar w:fldCharType="end"/>
      </w:r>
      <w:bookmarkEnd w:id="12"/>
    </w:p>
    <w:p w14:paraId="043379B1">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5D03E5D">
      <w:pPr>
        <w:pStyle w:val="196"/>
        <w:framePr w:wrap="around" w:y="14176"/>
      </w:pPr>
      <w:r>
        <w:fldChar w:fldCharType="begin">
          <w:ffData>
            <w:name w:val="PLSH_DATE_Y"/>
            <w:enabled/>
            <w:calcOnExit w:val="0"/>
            <w:textInput>
              <w:default w:val="XXXX"/>
              <w:maxLength w:val="4"/>
            </w:textInput>
          </w:ffData>
        </w:fldChar>
      </w:r>
      <w:bookmarkStart w:id="14" w:name="PLSH_DATE_Y"/>
      <w:r>
        <w:instrText xml:space="preserve"> FORMTEXT </w:instrText>
      </w:r>
      <w:r>
        <w:fldChar w:fldCharType="separate"/>
      </w:r>
      <w:r>
        <w:t>XXXX</w:t>
      </w:r>
      <w:r>
        <w:fldChar w:fldCharType="end"/>
      </w:r>
      <w:bookmarkEnd w:id="14"/>
      <w:r>
        <w:t xml:space="preserve"> - </w:t>
      </w:r>
      <w:r>
        <w:fldChar w:fldCharType="begin">
          <w:ffData>
            <w:name w:val="PLSH_DATE_M"/>
            <w:enabled/>
            <w:calcOnExit w:val="0"/>
            <w:textInput>
              <w:default w:val="XX"/>
              <w:maxLength w:val="2"/>
            </w:textInput>
          </w:ffData>
        </w:fldChar>
      </w:r>
      <w:bookmarkStart w:id="15" w:name="PLSH_DATE_M"/>
      <w:r>
        <w:instrText xml:space="preserve"> FORMTEXT </w:instrText>
      </w:r>
      <w:r>
        <w:fldChar w:fldCharType="separate"/>
      </w:r>
      <w:r>
        <w:t>XX</w:t>
      </w:r>
      <w:r>
        <w:fldChar w:fldCharType="end"/>
      </w:r>
      <w:bookmarkEnd w:id="15"/>
      <w:r>
        <w:t xml:space="preserve"> - </w:t>
      </w:r>
      <w:r>
        <w:fldChar w:fldCharType="begin">
          <w:ffData>
            <w:name w:val="PLSH_DATE_D"/>
            <w:enabled/>
            <w:calcOnExit w:val="0"/>
            <w:textInput>
              <w:default w:val="XX"/>
              <w:maxLength w:val="2"/>
            </w:textInput>
          </w:ffData>
        </w:fldChar>
      </w:r>
      <w:bookmarkStart w:id="16" w:name="PLSH_DATE_D"/>
      <w:r>
        <w:instrText xml:space="preserve"> FORMTEXT </w:instrText>
      </w:r>
      <w:r>
        <w:fldChar w:fldCharType="separate"/>
      </w:r>
      <w:r>
        <w:t>XX</w:t>
      </w:r>
      <w:r>
        <w:fldChar w:fldCharType="end"/>
      </w:r>
      <w:bookmarkEnd w:id="16"/>
      <w:r>
        <w:t>发布</w:t>
      </w:r>
    </w:p>
    <w:p w14:paraId="60F53F10">
      <w:pPr>
        <w:pStyle w:val="197"/>
        <w:framePr w:wrap="around" w:y="14176"/>
      </w:pPr>
      <w:r>
        <w:fldChar w:fldCharType="begin">
          <w:ffData>
            <w:name w:val="CROT_DATE_Y"/>
            <w:enabled/>
            <w:calcOnExit w:val="0"/>
            <w:textInput>
              <w:default w:val="XXXX"/>
              <w:maxLength w:val="4"/>
            </w:textInput>
          </w:ffData>
        </w:fldChar>
      </w:r>
      <w:bookmarkStart w:id="17" w:name="CROT_DATE_Y"/>
      <w:r>
        <w:instrText xml:space="preserve"> FORMTEXT </w:instrText>
      </w:r>
      <w:r>
        <w:fldChar w:fldCharType="separate"/>
      </w:r>
      <w:r>
        <w:t>XXXX</w:t>
      </w:r>
      <w:r>
        <w:fldChar w:fldCharType="end"/>
      </w:r>
      <w:bookmarkEnd w:id="17"/>
      <w:r>
        <w:t xml:space="preserve"> - </w:t>
      </w:r>
      <w:r>
        <w:fldChar w:fldCharType="begin">
          <w:ffData>
            <w:name w:val="CROT_DATE_M"/>
            <w:enabled/>
            <w:calcOnExit w:val="0"/>
            <w:textInput>
              <w:default w:val="XX"/>
              <w:maxLength w:val="2"/>
            </w:textInput>
          </w:ffData>
        </w:fldChar>
      </w:r>
      <w:bookmarkStart w:id="18" w:name="CROT_DATE_M"/>
      <w:r>
        <w:instrText xml:space="preserve"> FORMTEXT </w:instrText>
      </w:r>
      <w:r>
        <w:fldChar w:fldCharType="separate"/>
      </w:r>
      <w:r>
        <w:t>XX</w:t>
      </w:r>
      <w:r>
        <w:fldChar w:fldCharType="end"/>
      </w:r>
      <w:bookmarkEnd w:id="18"/>
      <w:r>
        <w:t xml:space="preserve"> - </w:t>
      </w:r>
      <w:r>
        <w:fldChar w:fldCharType="begin">
          <w:ffData>
            <w:name w:val="CROT_DATE_D"/>
            <w:enabled/>
            <w:calcOnExit w:val="0"/>
            <w:textInput>
              <w:default w:val="XX"/>
              <w:maxLength w:val="2"/>
            </w:textInput>
          </w:ffData>
        </w:fldChar>
      </w:r>
      <w:bookmarkStart w:id="19" w:name="CROT_DATE_D"/>
      <w:r>
        <w:instrText xml:space="preserve"> FORMTEXT </w:instrText>
      </w:r>
      <w:r>
        <w:fldChar w:fldCharType="separate"/>
      </w:r>
      <w:r>
        <w:t>XX</w:t>
      </w:r>
      <w:r>
        <w:fldChar w:fldCharType="end"/>
      </w:r>
      <w:bookmarkEnd w:id="19"/>
      <w:r>
        <w:t>实施</w:t>
      </w:r>
    </w:p>
    <w:p w14:paraId="3B813B61">
      <w:pPr>
        <w:pStyle w:val="154"/>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20"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上海市市场监督管理局</w:t>
      </w:r>
      <w:r>
        <w:rPr>
          <w:rFonts w:ascii="Times New Roman"/>
          <w:w w:val="100"/>
          <w:sz w:val="28"/>
        </w:rPr>
        <w:fldChar w:fldCharType="end"/>
      </w:r>
      <w:bookmarkEnd w:id="20"/>
      <w:r>
        <w:rPr>
          <w:rFonts w:ascii="Times New Roman"/>
          <w:w w:val="100"/>
          <w:sz w:val="28"/>
        </w:rPr>
        <w:t>  </w:t>
      </w:r>
      <w:r>
        <w:rPr>
          <w:rStyle w:val="232"/>
          <w:rFonts w:ascii="Times New Roman"/>
          <w:position w:val="0"/>
        </w:rPr>
        <w:t>发</w:t>
      </w:r>
      <w:r>
        <w:rPr>
          <w:rStyle w:val="232"/>
          <w:rFonts w:ascii="Times New Roman"/>
          <w:spacing w:val="0"/>
          <w:position w:val="0"/>
        </w:rPr>
        <w:t>布</w:t>
      </w:r>
    </w:p>
    <w:p w14:paraId="360F280D">
      <w:pPr>
        <w:rPr>
          <w:rFonts w:ascii="Times New Roman" w:hAnsi="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DFE0971">
      <w:pPr>
        <w:pStyle w:val="94"/>
        <w:spacing w:after="468"/>
        <w:rPr>
          <w:rFonts w:hint="eastAsia"/>
        </w:rPr>
      </w:pPr>
      <w:bookmarkStart w:id="21" w:name="BookMark1"/>
      <w:bookmarkStart w:id="22" w:name="_Toc172813477"/>
      <w:bookmarkStart w:id="23" w:name="_Toc172803192"/>
      <w:bookmarkStart w:id="24" w:name="_Toc169857013"/>
      <w:bookmarkStart w:id="25" w:name="_Toc170220561"/>
      <w:bookmarkStart w:id="26" w:name="_Toc182468575"/>
      <w:bookmarkStart w:id="27" w:name="_Toc172813503"/>
      <w:bookmarkStart w:id="28" w:name="_Toc170303973"/>
      <w:bookmarkStart w:id="29" w:name="_Toc182483854"/>
      <w:bookmarkStart w:id="30" w:name="_Toc172803290"/>
      <w:bookmarkStart w:id="31" w:name="_Toc182468618"/>
      <w:bookmarkStart w:id="32" w:name="_Toc184038216"/>
      <w:bookmarkStart w:id="33" w:name="_Toc184038204"/>
      <w:bookmarkStart w:id="34" w:name="_Toc170892654"/>
      <w:bookmarkStart w:id="35" w:name="_Toc182468661"/>
      <w:bookmarkStart w:id="36" w:name="_Toc172812821"/>
      <w:bookmarkStart w:id="37" w:name="_Toc169865248"/>
      <w:bookmarkStart w:id="38" w:name="_Toc170473073"/>
      <w:bookmarkStart w:id="39" w:name="_Toc169865120"/>
      <w:r>
        <w:rPr>
          <w:rFonts w:hint="eastAsia"/>
          <w:spacing w:val="320"/>
        </w:rPr>
        <w:t>目</w:t>
      </w:r>
      <w:r>
        <w:rPr>
          <w:rFonts w:hint="eastAsia"/>
        </w:rPr>
        <w:t>次</w:t>
      </w:r>
    </w:p>
    <w:p w14:paraId="354BC7E0">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"_Toc184300768" </w:instrText>
      </w:r>
      <w:r>
        <w:fldChar w:fldCharType="separate"/>
      </w:r>
      <w:r>
        <w:rPr>
          <w:rStyle w:val="34"/>
          <w:rFonts w:hint="eastAsia" w:ascii="Times New Roman"/>
        </w:rPr>
        <w:t>前言</w:t>
      </w:r>
      <w:r>
        <w:rPr>
          <w:rFonts w:hint="eastAsia"/>
        </w:rPr>
        <w:tab/>
      </w:r>
      <w:r>
        <w:rPr>
          <w:rFonts w:hint="eastAsia"/>
        </w:rPr>
        <w:fldChar w:fldCharType="begin"/>
      </w:r>
      <w:r>
        <w:rPr>
          <w:rFonts w:hint="eastAsia"/>
        </w:rPr>
        <w:instrText xml:space="preserve"> </w:instrText>
      </w:r>
      <w:r>
        <w:instrText xml:space="preserve">PAGEREF _Toc184300768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373FB9BD">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"_Toc184300769" </w:instrText>
      </w:r>
      <w:r>
        <w:fldChar w:fldCharType="separate"/>
      </w:r>
      <w:r>
        <w:rPr>
          <w:rStyle w:val="34"/>
          <w:rFonts w:hint="eastAsia"/>
        </w:rPr>
        <w:t>1</w:t>
      </w:r>
      <w:r>
        <w:rPr>
          <w:rStyle w:val="34"/>
        </w:rPr>
        <w:t xml:space="preserve"> </w:t>
      </w:r>
      <w:r>
        <w:rPr>
          <w:rStyle w:val="34"/>
          <w:rFonts w:hint="eastAsia" w:ascii="Times New Roman"/>
        </w:rPr>
        <w:t xml:space="preserve"> 范围</w:t>
      </w:r>
      <w:r>
        <w:rPr>
          <w:rFonts w:hint="eastAsia"/>
        </w:rPr>
        <w:tab/>
      </w:r>
      <w:r>
        <w:rPr>
          <w:rFonts w:hint="eastAsia"/>
        </w:rPr>
        <w:fldChar w:fldCharType="begin"/>
      </w:r>
      <w:r>
        <w:rPr>
          <w:rFonts w:hint="eastAsia"/>
        </w:rPr>
        <w:instrText xml:space="preserve"> </w:instrText>
      </w:r>
      <w:r>
        <w:instrText xml:space="preserve">PAGEREF _Toc184300769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2C555F6">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"_Toc184300770" </w:instrText>
      </w:r>
      <w:r>
        <w:fldChar w:fldCharType="separate"/>
      </w:r>
      <w:r>
        <w:rPr>
          <w:rStyle w:val="34"/>
          <w:rFonts w:hint="eastAsia"/>
        </w:rPr>
        <w:t>2</w:t>
      </w:r>
      <w:r>
        <w:rPr>
          <w:rStyle w:val="34"/>
        </w:rPr>
        <w:t xml:space="preserve"> </w:t>
      </w:r>
      <w:r>
        <w:rPr>
          <w:rStyle w:val="34"/>
          <w:rFonts w:hint="eastAsia" w:ascii="Times New Roman"/>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_Toc184300770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77F9118">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"_Toc184300771" </w:instrText>
      </w:r>
      <w:r>
        <w:fldChar w:fldCharType="separate"/>
      </w:r>
      <w:r>
        <w:rPr>
          <w:rStyle w:val="34"/>
          <w:rFonts w:hint="eastAsia"/>
        </w:rPr>
        <w:t>3</w:t>
      </w:r>
      <w:r>
        <w:rPr>
          <w:rStyle w:val="34"/>
        </w:rPr>
        <w:t xml:space="preserve"> </w:t>
      </w:r>
      <w:r>
        <w:rPr>
          <w:rStyle w:val="34"/>
          <w:rFonts w:hint="eastAsia" w:ascii="Times New Roman"/>
        </w:rPr>
        <w:t xml:space="preserve"> 术语和定义</w:t>
      </w:r>
      <w:r>
        <w:rPr>
          <w:rFonts w:hint="eastAsia"/>
        </w:rPr>
        <w:tab/>
      </w:r>
      <w:r>
        <w:rPr>
          <w:rFonts w:hint="eastAsia"/>
        </w:rPr>
        <w:fldChar w:fldCharType="begin"/>
      </w:r>
      <w:r>
        <w:rPr>
          <w:rFonts w:hint="eastAsia"/>
        </w:rPr>
        <w:instrText xml:space="preserve"> </w:instrText>
      </w:r>
      <w:r>
        <w:instrText xml:space="preserve">PAGEREF _Toc184300771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3EDE736">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"_Toc184300772" </w:instrText>
      </w:r>
      <w:r>
        <w:fldChar w:fldCharType="separate"/>
      </w:r>
      <w:r>
        <w:rPr>
          <w:rStyle w:val="34"/>
          <w:rFonts w:hint="eastAsia"/>
        </w:rPr>
        <w:t>4</w:t>
      </w:r>
      <w:r>
        <w:rPr>
          <w:rStyle w:val="34"/>
        </w:rPr>
        <w:t xml:space="preserve"> </w:t>
      </w:r>
      <w:r>
        <w:rPr>
          <w:rStyle w:val="34"/>
          <w:rFonts w:hint="eastAsia" w:ascii="Times New Roman"/>
        </w:rPr>
        <w:t xml:space="preserve"> 运行维护</w:t>
      </w:r>
      <w:r>
        <w:rPr>
          <w:rFonts w:hint="eastAsia"/>
        </w:rPr>
        <w:tab/>
      </w:r>
      <w:r>
        <w:rPr>
          <w:rFonts w:hint="eastAsia"/>
        </w:rPr>
        <w:fldChar w:fldCharType="begin"/>
      </w:r>
      <w:r>
        <w:rPr>
          <w:rFonts w:hint="eastAsia"/>
        </w:rPr>
        <w:instrText xml:space="preserve"> </w:instrText>
      </w:r>
      <w:r>
        <w:instrText xml:space="preserve">PAGEREF _Toc184300772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18CBE3E0">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"_Toc184300773" </w:instrText>
      </w:r>
      <w:r>
        <w:fldChar w:fldCharType="separate"/>
      </w:r>
      <w:r>
        <w:rPr>
          <w:rStyle w:val="34"/>
          <w:rFonts w:hint="eastAsia"/>
        </w:rPr>
        <w:t>5</w:t>
      </w:r>
      <w:r>
        <w:rPr>
          <w:rStyle w:val="34"/>
        </w:rPr>
        <w:t xml:space="preserve"> </w:t>
      </w:r>
      <w:r>
        <w:rPr>
          <w:rStyle w:val="34"/>
          <w:rFonts w:hint="eastAsia" w:ascii="Times New Roman"/>
        </w:rPr>
        <w:t xml:space="preserve"> 质量保证与质量控制</w:t>
      </w:r>
      <w:r>
        <w:rPr>
          <w:rFonts w:hint="eastAsia"/>
        </w:rPr>
        <w:tab/>
      </w:r>
      <w:r>
        <w:rPr>
          <w:rFonts w:hint="eastAsia"/>
        </w:rPr>
        <w:fldChar w:fldCharType="begin"/>
      </w:r>
      <w:r>
        <w:rPr>
          <w:rFonts w:hint="eastAsia"/>
        </w:rPr>
        <w:instrText xml:space="preserve"> </w:instrText>
      </w:r>
      <w:r>
        <w:instrText xml:space="preserve">PAGEREF _Toc184300773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60F1D95F">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"_Toc184300774" </w:instrText>
      </w:r>
      <w:r>
        <w:fldChar w:fldCharType="separate"/>
      </w:r>
      <w:r>
        <w:rPr>
          <w:rStyle w:val="34"/>
          <w:rFonts w:hint="eastAsia"/>
        </w:rPr>
        <w:t>6</w:t>
      </w:r>
      <w:r>
        <w:rPr>
          <w:rStyle w:val="34"/>
        </w:rPr>
        <w:t xml:space="preserve"> </w:t>
      </w:r>
      <w:r>
        <w:rPr>
          <w:rStyle w:val="34"/>
          <w:rFonts w:hint="eastAsia" w:ascii="Times New Roman"/>
        </w:rPr>
        <w:t xml:space="preserve"> 数据质量</w:t>
      </w:r>
      <w:r>
        <w:rPr>
          <w:rFonts w:hint="eastAsia"/>
        </w:rPr>
        <w:tab/>
      </w:r>
      <w:r>
        <w:rPr>
          <w:rFonts w:hint="eastAsia"/>
        </w:rPr>
        <w:fldChar w:fldCharType="begin"/>
      </w:r>
      <w:r>
        <w:rPr>
          <w:rFonts w:hint="eastAsia"/>
        </w:rPr>
        <w:instrText xml:space="preserve"> </w:instrText>
      </w:r>
      <w:r>
        <w:instrText xml:space="preserve">PAGEREF _Toc184300774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392CF8EA">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"_Toc184300775" </w:instrText>
      </w:r>
      <w:r>
        <w:fldChar w:fldCharType="separate"/>
      </w:r>
      <w:r>
        <w:rPr>
          <w:rStyle w:val="34"/>
          <w:rFonts w:hint="eastAsia"/>
        </w:rPr>
        <w:t>7</w:t>
      </w:r>
      <w:r>
        <w:rPr>
          <w:rStyle w:val="34"/>
        </w:rPr>
        <w:t xml:space="preserve"> </w:t>
      </w:r>
      <w:r>
        <w:rPr>
          <w:rStyle w:val="34"/>
          <w:rFonts w:hint="eastAsia" w:ascii="Times New Roman"/>
        </w:rPr>
        <w:t xml:space="preserve"> 运维制度及档案</w:t>
      </w:r>
      <w:r>
        <w:rPr>
          <w:rFonts w:hint="eastAsia"/>
        </w:rPr>
        <w:tab/>
      </w:r>
      <w:r>
        <w:rPr>
          <w:rFonts w:hint="eastAsia"/>
        </w:rPr>
        <w:fldChar w:fldCharType="begin"/>
      </w:r>
      <w:r>
        <w:rPr>
          <w:rFonts w:hint="eastAsia"/>
        </w:rPr>
        <w:instrText xml:space="preserve"> </w:instrText>
      </w:r>
      <w:r>
        <w:instrText xml:space="preserve">PAGEREF _Toc184300775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0D55F5F6">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"_Toc184300776" </w:instrText>
      </w:r>
      <w:r>
        <w:fldChar w:fldCharType="separate"/>
      </w:r>
      <w:r>
        <w:rPr>
          <w:rStyle w:val="34"/>
          <w:rFonts w:hint="eastAsia" w:ascii="Times New Roman"/>
        </w:rPr>
        <w:t>附录A（规范性）</w:t>
      </w:r>
      <w:r>
        <w:rPr>
          <w:rStyle w:val="34"/>
          <w:rFonts w:ascii="Times New Roman"/>
        </w:rPr>
        <w:t xml:space="preserve"> </w:t>
      </w:r>
      <w:r>
        <w:rPr>
          <w:rStyle w:val="34"/>
          <w:rFonts w:hint="eastAsia" w:ascii="Times New Roman"/>
        </w:rPr>
        <w:t xml:space="preserve"> 定期养护及质控措施内容及实施频次表</w:t>
      </w:r>
      <w:r>
        <w:rPr>
          <w:rFonts w:hint="eastAsia"/>
        </w:rPr>
        <w:tab/>
      </w:r>
      <w:r>
        <w:rPr>
          <w:rFonts w:hint="eastAsia"/>
        </w:rPr>
        <w:fldChar w:fldCharType="begin"/>
      </w:r>
      <w:r>
        <w:rPr>
          <w:rFonts w:hint="eastAsia"/>
        </w:rPr>
        <w:instrText xml:space="preserve"> </w:instrText>
      </w:r>
      <w:r>
        <w:instrText xml:space="preserve">PAGEREF _Toc184300776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35C9A6C0">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"_Toc184300777" </w:instrText>
      </w:r>
      <w:r>
        <w:fldChar w:fldCharType="separate"/>
      </w:r>
      <w:r>
        <w:rPr>
          <w:rStyle w:val="34"/>
          <w:rFonts w:hint="eastAsia" w:ascii="Times New Roman"/>
        </w:rPr>
        <w:t>附录B（资料性）</w:t>
      </w:r>
      <w:r>
        <w:rPr>
          <w:rStyle w:val="34"/>
          <w:rFonts w:ascii="Times New Roman"/>
        </w:rPr>
        <w:t xml:space="preserve"> </w:t>
      </w:r>
      <w:r>
        <w:rPr>
          <w:rStyle w:val="34"/>
          <w:rFonts w:hint="eastAsia" w:ascii="Times New Roman"/>
        </w:rPr>
        <w:t xml:space="preserve"> 质控措施实施方法及结果计算方法</w:t>
      </w:r>
      <w:r>
        <w:rPr>
          <w:rFonts w:hint="eastAsia"/>
        </w:rPr>
        <w:tab/>
      </w:r>
      <w:r>
        <w:rPr>
          <w:rFonts w:hint="eastAsia"/>
        </w:rPr>
        <w:fldChar w:fldCharType="begin"/>
      </w:r>
      <w:r>
        <w:rPr>
          <w:rFonts w:hint="eastAsia"/>
        </w:rPr>
        <w:instrText xml:space="preserve"> </w:instrText>
      </w:r>
      <w:r>
        <w:instrText xml:space="preserve">PAGEREF _Toc184300777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140ED910">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"_Toc184300778" </w:instrText>
      </w:r>
      <w:r>
        <w:fldChar w:fldCharType="separate"/>
      </w:r>
      <w:r>
        <w:rPr>
          <w:rStyle w:val="34"/>
          <w:rFonts w:hint="eastAsia" w:ascii="Times New Roman"/>
        </w:rPr>
        <w:t>附录C（资料性）</w:t>
      </w:r>
      <w:r>
        <w:rPr>
          <w:rStyle w:val="34"/>
          <w:rFonts w:ascii="Times New Roman"/>
        </w:rPr>
        <w:t xml:space="preserve"> </w:t>
      </w:r>
      <w:r>
        <w:rPr>
          <w:rStyle w:val="34"/>
          <w:rFonts w:hint="eastAsia" w:ascii="Times New Roman"/>
        </w:rPr>
        <w:t xml:space="preserve"> 异常数据标记位表</w:t>
      </w:r>
      <w:r>
        <w:rPr>
          <w:rFonts w:hint="eastAsia"/>
        </w:rPr>
        <w:tab/>
      </w:r>
      <w:r>
        <w:rPr>
          <w:rFonts w:hint="eastAsia"/>
        </w:rPr>
        <w:fldChar w:fldCharType="begin"/>
      </w:r>
      <w:r>
        <w:rPr>
          <w:rFonts w:hint="eastAsia"/>
        </w:rPr>
        <w:instrText xml:space="preserve"> </w:instrText>
      </w:r>
      <w:r>
        <w:instrText xml:space="preserve">PAGEREF _Toc184300778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18A9EEF7">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"_Toc184300779" </w:instrText>
      </w:r>
      <w:r>
        <w:fldChar w:fldCharType="separate"/>
      </w:r>
      <w:r>
        <w:rPr>
          <w:rStyle w:val="34"/>
          <w:rFonts w:hint="eastAsia" w:ascii="Times New Roman"/>
        </w:rPr>
        <w:t>参考文献</w:t>
      </w:r>
      <w:r>
        <w:rPr>
          <w:rFonts w:hint="eastAsia"/>
        </w:rPr>
        <w:tab/>
      </w:r>
      <w:r>
        <w:rPr>
          <w:rFonts w:hint="eastAsia"/>
        </w:rPr>
        <w:fldChar w:fldCharType="begin"/>
      </w:r>
      <w:r>
        <w:rPr>
          <w:rFonts w:hint="eastAsia"/>
        </w:rPr>
        <w:instrText xml:space="preserve"> </w:instrText>
      </w:r>
      <w:r>
        <w:instrText xml:space="preserve">PAGEREF _Toc184300779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71B4103F">
      <w:pPr>
        <w:pStyle w:val="94"/>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46F2B468">
      <w:pPr>
        <w:pStyle w:val="92"/>
        <w:spacing w:before="900" w:after="468"/>
        <w:ind w:left="0" w:firstLine="0"/>
        <w:rPr>
          <w:rFonts w:ascii="Times New Roman"/>
        </w:rPr>
      </w:pPr>
      <w:bookmarkStart w:id="40" w:name="_Toc184300768"/>
      <w:bookmarkStart w:id="41" w:name="BookMark2"/>
      <w:r>
        <w:rPr>
          <w:rFonts w:ascii="Times New Roman"/>
          <w:spacing w:val="320"/>
        </w:rPr>
        <w:t>前</w:t>
      </w:r>
      <w:r>
        <w:rPr>
          <w:rFonts w:ascii="Times New Roman"/>
        </w:rP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7FFE680">
      <w:pPr>
        <w:pStyle w:val="59"/>
        <w:ind w:firstLine="420"/>
        <w:rPr>
          <w:rFonts w:ascii="Times New Roman"/>
        </w:rPr>
      </w:pPr>
      <w:r>
        <w:rPr>
          <w:rFonts w:ascii="Times New Roman"/>
        </w:rPr>
        <w:t>本文件按照GB/T 1.1—2020《标准化工作导则  第1部分：标准化文件的结构和起草规则》的规定起草。</w:t>
      </w:r>
    </w:p>
    <w:p w14:paraId="5AAC88CD">
      <w:pPr>
        <w:pStyle w:val="59"/>
        <w:ind w:firstLine="420"/>
        <w:rPr>
          <w:rFonts w:ascii="Times New Roman"/>
        </w:rPr>
      </w:pPr>
      <w:r>
        <w:rPr>
          <w:rFonts w:ascii="Times New Roman"/>
        </w:rPr>
        <w:t>本文件由上海市生态环境局提出</w:t>
      </w:r>
      <w:r>
        <w:rPr>
          <w:rFonts w:hint="eastAsia" w:ascii="Times New Roman"/>
        </w:rPr>
        <w:t>并组织实施</w:t>
      </w:r>
      <w:r>
        <w:rPr>
          <w:rFonts w:ascii="Times New Roman"/>
        </w:rPr>
        <w:t>。</w:t>
      </w:r>
    </w:p>
    <w:p w14:paraId="28090D7F">
      <w:pPr>
        <w:pStyle w:val="59"/>
        <w:ind w:firstLine="420"/>
        <w:rPr>
          <w:rFonts w:ascii="Times New Roman"/>
        </w:rPr>
      </w:pPr>
      <w:r>
        <w:rPr>
          <w:rFonts w:ascii="Times New Roman"/>
        </w:rPr>
        <w:t>本文件由</w:t>
      </w:r>
      <w:r>
        <w:rPr>
          <w:rFonts w:hint="eastAsia" w:ascii="Times New Roman"/>
        </w:rPr>
        <w:t>上海市生态环境保护标准化技术委员会</w:t>
      </w:r>
      <w:r>
        <w:rPr>
          <w:rFonts w:ascii="Times New Roman"/>
        </w:rPr>
        <w:t>归口。</w:t>
      </w:r>
    </w:p>
    <w:p w14:paraId="7E577FA0">
      <w:pPr>
        <w:pStyle w:val="59"/>
        <w:ind w:firstLine="420"/>
        <w:rPr>
          <w:rFonts w:ascii="Times New Roman"/>
        </w:rPr>
      </w:pPr>
      <w:r>
        <w:rPr>
          <w:rFonts w:ascii="Times New Roman"/>
        </w:rPr>
        <w:t>本文件起草单位：上海市环境监测中心、东方国际集团上海环境科技有限公司</w:t>
      </w:r>
      <w:r>
        <w:rPr>
          <w:rFonts w:hint="eastAsia" w:ascii="Times New Roman"/>
        </w:rPr>
        <w:t>、上海市环境保护产业协会</w:t>
      </w:r>
      <w:r>
        <w:rPr>
          <w:rFonts w:ascii="Times New Roman"/>
        </w:rPr>
        <w:t>。</w:t>
      </w:r>
    </w:p>
    <w:p w14:paraId="7DC809B1">
      <w:pPr>
        <w:pStyle w:val="59"/>
        <w:ind w:firstLine="420"/>
        <w:rPr>
          <w:rFonts w:ascii="Times New Roman"/>
        </w:rPr>
      </w:pPr>
      <w:r>
        <w:rPr>
          <w:rFonts w:ascii="Times New Roman"/>
        </w:rPr>
        <w:t>本文件主要起草人：程晨、</w:t>
      </w:r>
      <w:r>
        <w:rPr>
          <w:rFonts w:hint="eastAsia" w:ascii="Times New Roman"/>
        </w:rPr>
        <w:t>吴阿娜、</w:t>
      </w:r>
      <w:r>
        <w:rPr>
          <w:rFonts w:ascii="Times New Roman"/>
        </w:rPr>
        <w:t>程佩瑄、</w:t>
      </w:r>
      <w:r>
        <w:rPr>
          <w:rFonts w:hint="eastAsia" w:ascii="Times New Roman"/>
        </w:rPr>
        <w:t>朱梦杰、</w:t>
      </w:r>
      <w:r>
        <w:rPr>
          <w:rFonts w:ascii="Times New Roman"/>
        </w:rPr>
        <w:t>陈斐、</w:t>
      </w:r>
      <w:r>
        <w:rPr>
          <w:rFonts w:hint="eastAsia" w:ascii="Times New Roman"/>
        </w:rPr>
        <w:t>邓飞、</w:t>
      </w:r>
      <w:r>
        <w:rPr>
          <w:rFonts w:ascii="Times New Roman"/>
        </w:rPr>
        <w:t>李斌斌、</w:t>
      </w:r>
      <w:r>
        <w:rPr>
          <w:rFonts w:hint="eastAsia" w:ascii="Times New Roman"/>
        </w:rPr>
        <w:t>甘晓明、</w:t>
      </w:r>
      <w:r>
        <w:rPr>
          <w:rFonts w:ascii="Times New Roman"/>
        </w:rPr>
        <w:t>徐晨风、</w:t>
      </w:r>
      <w:r>
        <w:rPr>
          <w:rFonts w:hint="eastAsia" w:ascii="Times New Roman"/>
        </w:rPr>
        <w:t>李青青、余巍、</w:t>
      </w:r>
      <w:r>
        <w:rPr>
          <w:rFonts w:ascii="Times New Roman"/>
        </w:rPr>
        <w:t>代文豪。</w:t>
      </w:r>
    </w:p>
    <w:p w14:paraId="7E28D324">
      <w:pPr>
        <w:pStyle w:val="59"/>
        <w:ind w:firstLine="420"/>
        <w:rPr>
          <w:rFonts w:ascii="Times New Roman"/>
        </w:rPr>
      </w:pPr>
    </w:p>
    <w:p w14:paraId="045C9AE1">
      <w:pPr>
        <w:pStyle w:val="59"/>
        <w:ind w:firstLine="420"/>
        <w:rPr>
          <w:rFonts w:ascii="Times New Roman"/>
        </w:rPr>
        <w:sectPr>
          <w:pgSz w:w="11906" w:h="16838"/>
          <w:pgMar w:top="1928" w:right="1134" w:bottom="1134" w:left="1134" w:header="1418" w:footer="1134" w:gutter="284"/>
          <w:pgNumType w:fmt="upperRoman"/>
          <w:cols w:space="425" w:num="1"/>
          <w:formProt w:val="0"/>
          <w:docGrid w:type="lines" w:linePitch="312" w:charSpace="0"/>
        </w:sectPr>
      </w:pPr>
    </w:p>
    <w:bookmarkEnd w:id="41"/>
    <w:p w14:paraId="4C6AA2F4">
      <w:pPr>
        <w:spacing w:line="20" w:lineRule="exact"/>
        <w:jc w:val="center"/>
        <w:rPr>
          <w:rFonts w:ascii="Times New Roman" w:hAnsi="Times New Roman" w:eastAsia="黑体"/>
          <w:sz w:val="32"/>
          <w:szCs w:val="32"/>
        </w:rPr>
      </w:pPr>
      <w:bookmarkStart w:id="42" w:name="BookMark4"/>
    </w:p>
    <w:p w14:paraId="31FA3BA4">
      <w:pPr>
        <w:spacing w:line="20" w:lineRule="exact"/>
        <w:jc w:val="center"/>
        <w:rPr>
          <w:rFonts w:ascii="Times New Roman" w:hAnsi="Times New Roman" w:eastAsia="黑体"/>
          <w:sz w:val="32"/>
          <w:szCs w:val="32"/>
        </w:rPr>
      </w:pPr>
    </w:p>
    <w:sdt>
      <w:sdtPr>
        <w:tag w:val="NEW_STAND_NAME"/>
        <w:id w:val="595910757"/>
        <w:lock w:val="sdtLocked"/>
        <w:placeholder>
          <w:docPart w:val="2F946257FD22429C96BCD1879C8F9818"/>
        </w:placeholder>
      </w:sdtPr>
      <w:sdtContent>
        <w:p w14:paraId="67CEC39D">
          <w:pPr>
            <w:pStyle w:val="180"/>
            <w:spacing w:before="312" w:beforeLines="100" w:after="686" w:afterLines="220"/>
            <w:rPr>
              <w:rFonts w:hint="eastAsia"/>
            </w:rPr>
          </w:pPr>
          <w:bookmarkStart w:id="43" w:name="NEW_STAND_NAME"/>
          <w:r>
            <w:rPr>
              <w:rFonts w:hint="eastAsia"/>
            </w:rPr>
            <w:t>水环境自动监测站运维技术规范</w:t>
          </w:r>
        </w:p>
      </w:sdtContent>
    </w:sdt>
    <w:bookmarkEnd w:id="43"/>
    <w:p w14:paraId="0233515B">
      <w:pPr>
        <w:pStyle w:val="107"/>
        <w:spacing w:before="312" w:after="312"/>
        <w:rPr>
          <w:rFonts w:ascii="Times New Roman"/>
        </w:rPr>
      </w:pPr>
      <w:bookmarkStart w:id="44" w:name="_Toc184038217"/>
      <w:bookmarkStart w:id="45" w:name="_Toc172803291"/>
      <w:bookmarkStart w:id="46" w:name="_Toc169865121"/>
      <w:bookmarkStart w:id="47" w:name="_Toc170303974"/>
      <w:bookmarkStart w:id="48" w:name="_Toc17233325"/>
      <w:bookmarkStart w:id="49" w:name="_Toc169865249"/>
      <w:bookmarkStart w:id="50" w:name="_Toc184038205"/>
      <w:bookmarkStart w:id="51" w:name="_Toc182468576"/>
      <w:bookmarkStart w:id="52" w:name="_Toc172812822"/>
      <w:bookmarkStart w:id="53" w:name="_Toc182468619"/>
      <w:bookmarkStart w:id="54" w:name="_Toc17233333"/>
      <w:bookmarkStart w:id="55" w:name="_Toc170473074"/>
      <w:bookmarkStart w:id="56" w:name="_Toc170892655"/>
      <w:bookmarkStart w:id="57" w:name="_Toc182483855"/>
      <w:bookmarkStart w:id="58" w:name="_Toc184300769"/>
      <w:bookmarkStart w:id="59" w:name="_Toc26986530"/>
      <w:bookmarkStart w:id="60" w:name="_Toc97191423"/>
      <w:bookmarkStart w:id="61" w:name="_Toc24884218"/>
      <w:bookmarkStart w:id="62" w:name="_Toc24884211"/>
      <w:bookmarkStart w:id="63" w:name="_Toc26648465"/>
      <w:bookmarkStart w:id="64" w:name="_Toc172803193"/>
      <w:bookmarkStart w:id="65" w:name="_Toc26718930"/>
      <w:bookmarkStart w:id="66" w:name="_Toc170220562"/>
      <w:bookmarkStart w:id="67" w:name="_Toc182468662"/>
      <w:bookmarkStart w:id="68" w:name="_Toc172813478"/>
      <w:bookmarkStart w:id="69" w:name="_Toc26986771"/>
      <w:bookmarkStart w:id="70" w:name="_Toc169857014"/>
      <w:bookmarkStart w:id="71" w:name="_Toc172813504"/>
      <w:r>
        <w:rPr>
          <w:rFonts w:ascii="Times New Roman"/>
        </w:rPr>
        <w:t>范围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5C4B214">
      <w:pPr>
        <w:pStyle w:val="59"/>
        <w:ind w:firstLine="420"/>
        <w:rPr>
          <w:rFonts w:ascii="Times New Roman"/>
        </w:rPr>
      </w:pPr>
      <w:bookmarkStart w:id="72" w:name="_Toc24884219"/>
      <w:bookmarkStart w:id="73" w:name="_Toc17233334"/>
      <w:bookmarkStart w:id="74" w:name="_Toc17233326"/>
      <w:bookmarkStart w:id="75" w:name="_Toc26648466"/>
      <w:bookmarkStart w:id="76" w:name="_Toc24884212"/>
      <w:r>
        <w:rPr>
          <w:rFonts w:ascii="Times New Roman"/>
        </w:rPr>
        <w:t>本文件规定了水环境自动监测站运行维护、质量保证与质量控制、数据质量、运维制度与档案等管理及技术要求。</w:t>
      </w:r>
    </w:p>
    <w:p w14:paraId="65F06E93">
      <w:pPr>
        <w:pStyle w:val="59"/>
        <w:ind w:firstLine="420"/>
        <w:rPr>
          <w:rFonts w:ascii="Times New Roman"/>
        </w:rPr>
      </w:pPr>
      <w:r>
        <w:rPr>
          <w:rFonts w:ascii="Times New Roman"/>
        </w:rPr>
        <w:t>本文件适用于上海市水环境自动监测站的运维管理。</w:t>
      </w:r>
    </w:p>
    <w:p w14:paraId="53CEEEE9">
      <w:pPr>
        <w:pStyle w:val="107"/>
        <w:spacing w:before="312" w:after="312"/>
        <w:rPr>
          <w:rFonts w:ascii="Times New Roman"/>
        </w:rPr>
      </w:pPr>
      <w:bookmarkStart w:id="77" w:name="_Toc182468620"/>
      <w:bookmarkStart w:id="78" w:name="_Toc170220563"/>
      <w:bookmarkStart w:id="79" w:name="_Toc172803194"/>
      <w:bookmarkStart w:id="80" w:name="_Toc172803292"/>
      <w:bookmarkStart w:id="81" w:name="_Toc26986772"/>
      <w:bookmarkStart w:id="82" w:name="_Toc169865250"/>
      <w:bookmarkStart w:id="83" w:name="_Toc26718931"/>
      <w:bookmarkStart w:id="84" w:name="_Toc170473075"/>
      <w:bookmarkStart w:id="85" w:name="_Toc169865122"/>
      <w:bookmarkStart w:id="86" w:name="_Toc26986531"/>
      <w:bookmarkStart w:id="87" w:name="_Toc170303975"/>
      <w:bookmarkStart w:id="88" w:name="_Toc170892656"/>
      <w:bookmarkStart w:id="89" w:name="_Toc172813479"/>
      <w:bookmarkStart w:id="90" w:name="_Toc97191424"/>
      <w:bookmarkStart w:id="91" w:name="_Toc169857015"/>
      <w:bookmarkStart w:id="92" w:name="_Toc182468663"/>
      <w:bookmarkStart w:id="93" w:name="_Toc172813505"/>
      <w:bookmarkStart w:id="94" w:name="_Toc184038206"/>
      <w:bookmarkStart w:id="95" w:name="_Toc182483856"/>
      <w:bookmarkStart w:id="96" w:name="_Toc184300770"/>
      <w:bookmarkStart w:id="97" w:name="_Toc172812823"/>
      <w:bookmarkStart w:id="98" w:name="_Toc182468577"/>
      <w:bookmarkStart w:id="99" w:name="_Toc184038218"/>
      <w:r>
        <w:rPr>
          <w:rFonts w:ascii="Times New Roman"/>
        </w:rPr>
        <w:t>规范性引用文件</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sdt>
      <w:sdtPr>
        <w:rPr>
          <w:rFonts w:ascii="Times New Roman"/>
        </w:rPr>
        <w:id w:val="715848253"/>
        <w:placeholder>
          <w:docPart w:val="EF4E3524896A4115813B3380A9D39F1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44B03251">
          <w:pPr>
            <w:pStyle w:val="59"/>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8726D1">
      <w:pPr>
        <w:pStyle w:val="59"/>
        <w:ind w:firstLine="420"/>
        <w:rPr>
          <w:rFonts w:ascii="Times New Roman"/>
        </w:rPr>
      </w:pPr>
      <w:r>
        <w:rPr>
          <w:rFonts w:ascii="Times New Roman"/>
        </w:rPr>
        <w:t>GB 3838 地表水环境质量标准</w:t>
      </w:r>
    </w:p>
    <w:p w14:paraId="3F600200">
      <w:pPr>
        <w:pStyle w:val="59"/>
        <w:ind w:firstLine="420"/>
        <w:rPr>
          <w:rFonts w:ascii="Times New Roman"/>
        </w:rPr>
      </w:pPr>
      <w:r>
        <w:rPr>
          <w:rFonts w:ascii="Times New Roman"/>
        </w:rPr>
        <w:t>GB/T 8170 数值修约规则与极限数值的表示和判定</w:t>
      </w:r>
    </w:p>
    <w:p w14:paraId="79E8EE26">
      <w:pPr>
        <w:pStyle w:val="59"/>
        <w:ind w:firstLine="420"/>
        <w:rPr>
          <w:rFonts w:ascii="Times New Roman"/>
        </w:rPr>
      </w:pPr>
      <w:r>
        <w:rPr>
          <w:rFonts w:ascii="Times New Roman"/>
        </w:rPr>
        <w:t>GB/T 14848 地下水质量标准</w:t>
      </w:r>
    </w:p>
    <w:p w14:paraId="5EC97C70">
      <w:pPr>
        <w:pStyle w:val="59"/>
        <w:ind w:firstLine="420"/>
        <w:rPr>
          <w:rFonts w:ascii="Times New Roman"/>
        </w:rPr>
      </w:pPr>
      <w:r>
        <w:rPr>
          <w:rFonts w:ascii="Times New Roman"/>
        </w:rPr>
        <w:t>GB 50179 河流流量测验规范</w:t>
      </w:r>
    </w:p>
    <w:p w14:paraId="6ABDE69D">
      <w:pPr>
        <w:pStyle w:val="59"/>
        <w:ind w:firstLine="420"/>
        <w:rPr>
          <w:rFonts w:ascii="Times New Roman"/>
        </w:rPr>
      </w:pPr>
      <w:r>
        <w:rPr>
          <w:rFonts w:ascii="Times New Roman"/>
        </w:rPr>
        <w:t>HJ 731 近岸海域水质自动监测技术规范</w:t>
      </w:r>
    </w:p>
    <w:p w14:paraId="1BECF03D">
      <w:pPr>
        <w:pStyle w:val="59"/>
        <w:ind w:firstLine="420"/>
        <w:rPr>
          <w:rFonts w:ascii="Times New Roman"/>
        </w:rPr>
      </w:pPr>
      <w:r>
        <w:rPr>
          <w:rFonts w:ascii="Times New Roman"/>
        </w:rPr>
        <w:t>HJ 915 地表水自动监测技术规范</w:t>
      </w:r>
    </w:p>
    <w:p w14:paraId="12450E59">
      <w:pPr>
        <w:pStyle w:val="107"/>
        <w:spacing w:before="312" w:after="312"/>
        <w:rPr>
          <w:rFonts w:ascii="Times New Roman"/>
        </w:rPr>
      </w:pPr>
      <w:bookmarkStart w:id="100" w:name="_Toc169865251"/>
      <w:bookmarkStart w:id="101" w:name="_Toc172813506"/>
      <w:bookmarkStart w:id="102" w:name="_Toc184038219"/>
      <w:bookmarkStart w:id="103" w:name="_Toc170303976"/>
      <w:bookmarkStart w:id="104" w:name="_Toc169857016"/>
      <w:bookmarkStart w:id="105" w:name="_Toc184300771"/>
      <w:bookmarkStart w:id="106" w:name="_Toc172812824"/>
      <w:bookmarkStart w:id="107" w:name="_Toc182468578"/>
      <w:bookmarkStart w:id="108" w:name="_Toc170220564"/>
      <w:bookmarkStart w:id="109" w:name="_Toc97191425"/>
      <w:bookmarkStart w:id="110" w:name="_Toc182483857"/>
      <w:bookmarkStart w:id="111" w:name="_Toc172803195"/>
      <w:bookmarkStart w:id="112" w:name="_Toc169865123"/>
      <w:bookmarkStart w:id="113" w:name="_Toc182468664"/>
      <w:bookmarkStart w:id="114" w:name="_Toc184038207"/>
      <w:bookmarkStart w:id="115" w:name="_Toc182468621"/>
      <w:bookmarkStart w:id="116" w:name="_Toc170892657"/>
      <w:bookmarkStart w:id="117" w:name="_Toc172813480"/>
      <w:bookmarkStart w:id="118" w:name="_Toc170473076"/>
      <w:bookmarkStart w:id="119" w:name="_Toc172803293"/>
      <w:r>
        <w:rPr>
          <w:rFonts w:ascii="Times New Roman"/>
          <w:szCs w:val="21"/>
        </w:rPr>
        <w:t>术语和定义</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sdt>
      <w:sdtPr>
        <w:rPr>
          <w:rFonts w:ascii="Times New Roman"/>
        </w:rPr>
        <w:id w:val="-1909835108"/>
        <w:placeholder>
          <w:docPart w:val="61BD35D696F747238325E8FA9D3EE5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7E4422BA">
          <w:pPr>
            <w:pStyle w:val="59"/>
            <w:ind w:firstLine="420"/>
            <w:rPr>
              <w:rFonts w:ascii="Times New Roman"/>
            </w:rPr>
          </w:pPr>
          <w:bookmarkStart w:id="120" w:name="_Toc26986532"/>
          <w:bookmarkEnd w:id="120"/>
          <w:r>
            <w:rPr>
              <w:rFonts w:ascii="Times New Roman"/>
            </w:rPr>
            <w:t>HJ 915界定的以及下列术语和定义适用于本文件。</w:t>
          </w:r>
        </w:p>
      </w:sdtContent>
    </w:sdt>
    <w:sdt>
      <w:sdtPr>
        <w:rPr>
          <w:rFonts w:ascii="Times New Roman" w:eastAsia="黑体"/>
        </w:rPr>
        <w:id w:val="-108898987"/>
        <w:placeholder>
          <w:docPart w:val="C5E2C346B28740DF85A60B5A533EDB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eastAsia="黑体"/>
        </w:rPr>
      </w:sdtEndPr>
      <w:sdtContent>
        <w:p w14:paraId="6F489046">
          <w:pPr>
            <w:pStyle w:val="226"/>
            <w:rPr>
              <w:rFonts w:hint="eastAsia" w:ascii="Times New Roman" w:eastAsia="宋体"/>
              <w:lang w:eastAsia="zh-CN"/>
            </w:rPr>
          </w:pPr>
          <w:r>
            <w:rPr>
              <w:rFonts w:ascii="Times New Roman" w:eastAsia="黑体"/>
            </w:rPr>
            <w:br w:type="textWrapping"/>
          </w:r>
          <w:r>
            <w:rPr>
              <w:rFonts w:ascii="Times New Roman" w:eastAsia="黑体"/>
            </w:rPr>
            <w:t xml:space="preserve">    水环境自动监测站 environmental water quality automatic monitoring system</w:t>
          </w:r>
        </w:p>
      </w:sdtContent>
    </w:sdt>
    <w:p w14:paraId="0833801A">
      <w:pPr>
        <w:pStyle w:val="59"/>
        <w:ind w:firstLine="420"/>
        <w:rPr>
          <w:rFonts w:hint="default" w:ascii="Times New Roman"/>
          <w:lang w:val="en-US" w:eastAsia="zh-CN"/>
        </w:rPr>
      </w:pPr>
      <w:r>
        <w:rPr>
          <w:rFonts w:ascii="Times New Roman"/>
        </w:rPr>
        <w:t>水站</w:t>
      </w:r>
    </w:p>
    <w:p w14:paraId="57F87B36">
      <w:pPr>
        <w:pStyle w:val="59"/>
        <w:ind w:firstLine="420"/>
        <w:rPr>
          <w:rFonts w:ascii="Times New Roman"/>
        </w:rPr>
      </w:pPr>
      <w:r>
        <w:rPr>
          <w:rFonts w:ascii="Times New Roman"/>
        </w:rPr>
        <w:t>利用现代传感技术、自动测量技术、自动控制技术、计算机技术和通讯技术等，实现对环境水体质量实时、连续监测的综合性的水质监测系统</w:t>
      </w:r>
      <w:r>
        <w:rPr>
          <w:rFonts w:hint="eastAsia" w:ascii="Times New Roman"/>
          <w:lang w:eastAsia="zh-CN"/>
        </w:rPr>
        <w:t>，</w:t>
      </w:r>
      <w:r>
        <w:rPr>
          <w:rFonts w:ascii="Times New Roman"/>
        </w:rPr>
        <w:t>。包括</w:t>
      </w:r>
      <w:r>
        <w:rPr>
          <w:rFonts w:ascii="Times New Roman"/>
          <w:b/>
          <w:bCs/>
        </w:rPr>
        <w:t>常规地表水水质自动监测站</w:t>
      </w:r>
      <w:r>
        <w:rPr>
          <w:rFonts w:hint="eastAsia" w:ascii="Times New Roman"/>
          <w:b/>
          <w:bCs/>
          <w:lang w:eastAsia="zh-CN"/>
        </w:rPr>
        <w:t>（</w:t>
      </w:r>
      <w:r>
        <w:rPr>
          <w:rFonts w:hint="eastAsia" w:ascii="Times New Roman"/>
          <w:lang w:val="en-US" w:eastAsia="zh-CN"/>
        </w:rPr>
        <w:t>3.2）</w:t>
      </w:r>
      <w:r>
        <w:rPr>
          <w:rFonts w:ascii="Times New Roman"/>
        </w:rPr>
        <w:t>、</w:t>
      </w:r>
      <w:r>
        <w:rPr>
          <w:rFonts w:ascii="Times New Roman"/>
          <w:b/>
          <w:bCs/>
        </w:rPr>
        <w:t>浮标式水质自动监测站</w:t>
      </w:r>
      <w:r>
        <w:rPr>
          <w:rFonts w:hint="eastAsia" w:ascii="Times New Roman"/>
          <w:lang w:eastAsia="zh-CN"/>
        </w:rPr>
        <w:t>（</w:t>
      </w:r>
      <w:r>
        <w:rPr>
          <w:rFonts w:hint="eastAsia" w:ascii="Times New Roman"/>
          <w:lang w:val="en-US" w:eastAsia="zh-CN"/>
        </w:rPr>
        <w:t>3.3）</w:t>
      </w:r>
      <w:r>
        <w:rPr>
          <w:rFonts w:ascii="Times New Roman"/>
        </w:rPr>
        <w:t>、</w:t>
      </w:r>
      <w:r>
        <w:rPr>
          <w:rFonts w:ascii="Times New Roman"/>
          <w:b/>
          <w:bCs/>
        </w:rPr>
        <w:t>近海浮标式水质自动监测站</w:t>
      </w:r>
      <w:r>
        <w:rPr>
          <w:rFonts w:hint="eastAsia" w:ascii="Times New Roman"/>
          <w:lang w:eastAsia="zh-CN"/>
        </w:rPr>
        <w:t>（</w:t>
      </w:r>
      <w:r>
        <w:rPr>
          <w:rFonts w:hint="eastAsia" w:ascii="Times New Roman"/>
          <w:lang w:val="en-US" w:eastAsia="zh-CN"/>
        </w:rPr>
        <w:t>3.4）</w:t>
      </w:r>
      <w:r>
        <w:rPr>
          <w:rFonts w:ascii="Times New Roman"/>
        </w:rPr>
        <w:t>和</w:t>
      </w:r>
      <w:r>
        <w:rPr>
          <w:rFonts w:ascii="Times New Roman"/>
          <w:b/>
          <w:bCs/>
        </w:rPr>
        <w:t>地下水水质自动监测站</w:t>
      </w:r>
      <w:r>
        <w:rPr>
          <w:rFonts w:hint="eastAsia" w:ascii="Times New Roman"/>
          <w:lang w:eastAsia="zh-CN"/>
        </w:rPr>
        <w:t>（</w:t>
      </w:r>
      <w:r>
        <w:rPr>
          <w:rFonts w:hint="eastAsia" w:ascii="Times New Roman"/>
          <w:lang w:val="en-US" w:eastAsia="zh-CN"/>
        </w:rPr>
        <w:t>3.5）。</w:t>
      </w:r>
    </w:p>
    <w:sdt>
      <w:sdtPr>
        <w:rPr>
          <w:rFonts w:ascii="Times New Roman" w:eastAsia="黑体"/>
        </w:rPr>
        <w:id w:val="776522165"/>
        <w:placeholder>
          <w:docPart w:val="9CA81F8BF7354636961EA9AD34A1A4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eastAsia="黑体"/>
        </w:rPr>
      </w:sdtEndPr>
      <w:sdtContent>
        <w:p w14:paraId="3CB30F7C">
          <w:pPr>
            <w:pStyle w:val="226"/>
            <w:rPr>
              <w:rFonts w:ascii="Times New Roman"/>
            </w:rPr>
          </w:pPr>
          <w:r>
            <w:rPr>
              <w:rFonts w:ascii="Times New Roman" w:eastAsia="黑体"/>
            </w:rPr>
            <w:br w:type="textWrapping"/>
          </w:r>
          <w:r>
            <w:rPr>
              <w:rFonts w:ascii="Times New Roman" w:eastAsia="黑体"/>
            </w:rPr>
            <w:t xml:space="preserve">    常规地表水水质自动监测站 conventional surface water quality automatic monitoring system</w:t>
          </w:r>
        </w:p>
      </w:sdtContent>
    </w:sdt>
    <w:p w14:paraId="395B9D5D">
      <w:pPr>
        <w:pStyle w:val="59"/>
        <w:ind w:firstLine="420"/>
        <w:rPr>
          <w:rFonts w:hint="default" w:ascii="Times New Roman" w:eastAsia="宋体"/>
          <w:lang w:val="en-US" w:eastAsia="zh-CN"/>
        </w:rPr>
      </w:pPr>
      <w:r>
        <w:rPr>
          <w:rFonts w:hint="eastAsia" w:ascii="Times New Roman"/>
          <w:lang w:val="en-US" w:eastAsia="zh-CN"/>
        </w:rPr>
        <w:t>常规水站</w:t>
      </w:r>
    </w:p>
    <w:p w14:paraId="3C65DAD8">
      <w:pPr>
        <w:pStyle w:val="59"/>
        <w:ind w:firstLine="420"/>
        <w:rPr>
          <w:rFonts w:ascii="Times New Roman"/>
        </w:rPr>
      </w:pPr>
      <w:r>
        <w:rPr>
          <w:rFonts w:ascii="Times New Roman"/>
        </w:rPr>
        <w:t>指完成地表水水质自动监测的现场部分，一般由站房、采配水、控制、检测、数据传输等全部或者数个单元组成。</w:t>
      </w:r>
    </w:p>
    <w:p w14:paraId="729BAA6B">
      <w:pPr>
        <w:pStyle w:val="226"/>
        <w:rPr>
          <w:rFonts w:ascii="Times New Roman" w:eastAsia="黑体"/>
        </w:rPr>
      </w:pPr>
      <w:r>
        <w:rPr>
          <w:rFonts w:ascii="Times New Roman" w:eastAsia="黑体"/>
        </w:rPr>
        <w:br w:type="textWrapping"/>
      </w:r>
      <w:r>
        <w:rPr>
          <w:rFonts w:ascii="Times New Roman" w:eastAsia="黑体"/>
        </w:rPr>
        <w:t xml:space="preserve">    浮标式水质自动监测站 buoy type automatic water quality monitoring system</w:t>
      </w:r>
    </w:p>
    <w:p w14:paraId="39C218FF">
      <w:pPr>
        <w:pStyle w:val="59"/>
        <w:ind w:firstLine="420"/>
        <w:rPr>
          <w:rFonts w:ascii="Times New Roman"/>
        </w:rPr>
      </w:pPr>
      <w:r>
        <w:rPr>
          <w:rFonts w:ascii="Times New Roman"/>
        </w:rPr>
        <w:t>浮标站</w:t>
      </w:r>
    </w:p>
    <w:p w14:paraId="58E5C8F9">
      <w:pPr>
        <w:pStyle w:val="59"/>
        <w:ind w:firstLine="420"/>
        <w:rPr>
          <w:rFonts w:ascii="Times New Roman"/>
        </w:rPr>
      </w:pPr>
      <w:r>
        <w:rPr>
          <w:rFonts w:ascii="Times New Roman"/>
        </w:rPr>
        <w:t>指放置于湖库等开阔水域，采用浮标和传感器等探头式仪器设备，运维人员需要通过内陆船只进行日常运维的水质自动监测系统。</w:t>
      </w:r>
    </w:p>
    <w:p w14:paraId="025BED46">
      <w:pPr>
        <w:pStyle w:val="226"/>
        <w:rPr>
          <w:rFonts w:ascii="Times New Roman"/>
        </w:rPr>
      </w:pPr>
      <w:r>
        <w:rPr>
          <w:rFonts w:ascii="Times New Roman"/>
        </w:rPr>
        <w:br w:type="textWrapping"/>
      </w:r>
      <w:r>
        <w:rPr>
          <w:rFonts w:ascii="Times New Roman"/>
        </w:rPr>
        <w:t xml:space="preserve">    </w:t>
      </w:r>
      <w:r>
        <w:rPr>
          <w:rFonts w:ascii="Times New Roman" w:eastAsia="黑体"/>
        </w:rPr>
        <w:t>近海浮标式水质自动监测站 co</w:t>
      </w:r>
      <w:r>
        <w:rPr>
          <w:rFonts w:hint="eastAsia" w:ascii="Times New Roman" w:eastAsia="黑体"/>
        </w:rPr>
        <w:t>a</w:t>
      </w:r>
      <w:r>
        <w:rPr>
          <w:rFonts w:ascii="Times New Roman" w:eastAsia="黑体"/>
        </w:rPr>
        <w:t>stal waters buoy type automatic water quality monitoring system</w:t>
      </w:r>
    </w:p>
    <w:p w14:paraId="5C0F6F5D">
      <w:pPr>
        <w:pStyle w:val="59"/>
        <w:ind w:firstLine="420"/>
        <w:rPr>
          <w:rFonts w:ascii="Times New Roman"/>
        </w:rPr>
      </w:pPr>
      <w:r>
        <w:rPr>
          <w:rFonts w:ascii="Times New Roman"/>
        </w:rPr>
        <w:t>海标站</w:t>
      </w:r>
    </w:p>
    <w:p w14:paraId="1BAA50BA">
      <w:pPr>
        <w:pStyle w:val="59"/>
        <w:ind w:firstLine="420"/>
        <w:rPr>
          <w:rFonts w:ascii="Times New Roman"/>
        </w:rPr>
      </w:pPr>
      <w:r>
        <w:rPr>
          <w:rFonts w:ascii="Times New Roman"/>
        </w:rPr>
        <w:t>指放置于长江口和杭州湾等较大开阔水域，采用大型浮标、传感器和化学法等仪器设备，运维人员需要通过长江口及杭州湾等船只进行日常运维的水质自动监测系统。</w:t>
      </w:r>
    </w:p>
    <w:p w14:paraId="6FE7AF2F">
      <w:pPr>
        <w:pStyle w:val="226"/>
        <w:rPr>
          <w:rFonts w:ascii="Times New Roman" w:eastAsia="黑体"/>
        </w:rPr>
      </w:pPr>
    </w:p>
    <w:p w14:paraId="26389716">
      <w:pPr>
        <w:pStyle w:val="226"/>
        <w:numPr>
          <w:ilvl w:val="0"/>
          <w:numId w:val="0"/>
        </w:numPr>
        <w:ind w:firstLine="420" w:firstLineChars="200"/>
        <w:rPr>
          <w:rFonts w:ascii="Times New Roman" w:eastAsia="黑体"/>
        </w:rPr>
      </w:pPr>
      <w:r>
        <w:rPr>
          <w:rFonts w:ascii="Times New Roman" w:eastAsia="黑体"/>
        </w:rPr>
        <w:t>地下水水质自动监测站 groundwater quality automatic monitoring system</w:t>
      </w:r>
    </w:p>
    <w:p w14:paraId="09097D6F">
      <w:pPr>
        <w:pStyle w:val="59"/>
        <w:ind w:firstLine="420"/>
        <w:rPr>
          <w:rFonts w:ascii="Times New Roman"/>
        </w:rPr>
      </w:pPr>
      <w:r>
        <w:rPr>
          <w:rFonts w:ascii="Times New Roman"/>
        </w:rPr>
        <w:t>地下水站</w:t>
      </w:r>
    </w:p>
    <w:p w14:paraId="6408E7F4">
      <w:pPr>
        <w:pStyle w:val="59"/>
        <w:ind w:firstLine="420"/>
        <w:rPr>
          <w:rFonts w:ascii="Times New Roman"/>
        </w:rPr>
      </w:pPr>
      <w:r>
        <w:rPr>
          <w:rFonts w:ascii="Times New Roman"/>
        </w:rPr>
        <w:t>指完成地下水水质自动监测的现场部分，一般由站房、地下水监测井、采配水、控制、检测、数据传输等全部或者数个单元组成，需通过地下水监测井取水。</w:t>
      </w:r>
    </w:p>
    <w:p w14:paraId="7C7C5BC5">
      <w:pPr>
        <w:pStyle w:val="226"/>
        <w:ind w:left="420" w:hanging="420" w:hangingChars="200"/>
        <w:rPr>
          <w:rFonts w:ascii="Times New Roman" w:eastAsia="黑体"/>
        </w:rPr>
      </w:pPr>
      <w:r>
        <w:rPr>
          <w:rFonts w:ascii="Times New Roman" w:eastAsia="黑体"/>
        </w:rPr>
        <w:br w:type="textWrapping"/>
      </w:r>
      <w:r>
        <w:rPr>
          <w:rFonts w:ascii="Times New Roman" w:eastAsia="黑体"/>
        </w:rPr>
        <w:t>率定 calibration</w:t>
      </w:r>
    </w:p>
    <w:p w14:paraId="518CF2B8">
      <w:pPr>
        <w:pStyle w:val="59"/>
        <w:ind w:firstLine="420"/>
        <w:rPr>
          <w:rFonts w:ascii="Times New Roman"/>
        </w:rPr>
      </w:pPr>
      <w:r>
        <w:rPr>
          <w:rFonts w:ascii="Times New Roman"/>
        </w:rPr>
        <w:t>通过人工调优、数学寻优以及人机对话优选等途径确定最优参数的工作。</w:t>
      </w:r>
    </w:p>
    <w:p w14:paraId="44B767FD">
      <w:pPr>
        <w:pStyle w:val="226"/>
        <w:ind w:left="420" w:hanging="420" w:hangingChars="200"/>
        <w:rPr>
          <w:rFonts w:ascii="Times New Roman" w:eastAsia="黑体"/>
        </w:rPr>
      </w:pPr>
      <w:r>
        <w:rPr>
          <w:rFonts w:ascii="Times New Roman" w:eastAsia="黑体"/>
        </w:rPr>
        <w:br w:type="textWrapping"/>
      </w:r>
      <w:r>
        <w:rPr>
          <w:rFonts w:ascii="Times New Roman" w:eastAsia="黑体"/>
        </w:rPr>
        <w:t>集成干预核查 intargeted interference test</w:t>
      </w:r>
    </w:p>
    <w:p w14:paraId="4B1D2169">
      <w:pPr>
        <w:pStyle w:val="59"/>
        <w:ind w:firstLine="420"/>
        <w:rPr>
          <w:rFonts w:ascii="Times New Roman"/>
        </w:rPr>
      </w:pPr>
      <w:r>
        <w:rPr>
          <w:rFonts w:ascii="Times New Roman"/>
        </w:rPr>
        <w:t>系统开始采水时在采水口处人工采集水样，经预处理后取上清液摇匀直接经监测仪器测试，与系统自动监测的结果进行比对，用于检查系统集成对水样代表性的影响。</w:t>
      </w:r>
    </w:p>
    <w:p w14:paraId="3797A471">
      <w:pPr>
        <w:pStyle w:val="226"/>
        <w:ind w:left="420" w:hanging="420" w:hangingChars="200"/>
        <w:rPr>
          <w:rFonts w:ascii="Times New Roman" w:eastAsia="黑体"/>
        </w:rPr>
      </w:pPr>
      <w:r>
        <w:rPr>
          <w:rFonts w:ascii="Times New Roman" w:eastAsia="黑体"/>
        </w:rPr>
        <w:br w:type="textWrapping"/>
      </w:r>
      <w:r>
        <w:rPr>
          <w:rFonts w:ascii="Times New Roman" w:eastAsia="黑体"/>
        </w:rPr>
        <w:t>多点线性核查 multipoint linear verification</w:t>
      </w:r>
    </w:p>
    <w:p w14:paraId="4F8C6116">
      <w:pPr>
        <w:pStyle w:val="59"/>
        <w:ind w:firstLine="420"/>
        <w:rPr>
          <w:rFonts w:ascii="Times New Roman"/>
        </w:rPr>
      </w:pPr>
      <w:r>
        <w:rPr>
          <w:rFonts w:ascii="Times New Roman"/>
        </w:rPr>
        <w:t>水质自动分析仪依次测试均匀覆盖跨度范围内的四个浓度的标准溶液，根据测试结果进行线性拟合，用以判断仪器可靠性的措施。</w:t>
      </w:r>
    </w:p>
    <w:p w14:paraId="57756142">
      <w:pPr>
        <w:pStyle w:val="226"/>
        <w:ind w:left="420" w:hanging="420" w:hangingChars="200"/>
        <w:rPr>
          <w:rFonts w:ascii="Times New Roman" w:eastAsia="黑体"/>
        </w:rPr>
      </w:pPr>
      <w:r>
        <w:rPr>
          <w:rFonts w:ascii="Times New Roman" w:eastAsia="黑体"/>
        </w:rPr>
        <w:br w:type="textWrapping"/>
      </w:r>
      <w:r>
        <w:rPr>
          <w:rFonts w:ascii="Times New Roman" w:eastAsia="黑体"/>
        </w:rPr>
        <w:t xml:space="preserve">数据捕获率 date capture rate </w:t>
      </w:r>
    </w:p>
    <w:p w14:paraId="4D20F9C4">
      <w:pPr>
        <w:pStyle w:val="59"/>
        <w:ind w:firstLine="420"/>
        <w:rPr>
          <w:rFonts w:ascii="Times New Roman"/>
        </w:rPr>
      </w:pPr>
      <w:r>
        <w:rPr>
          <w:rFonts w:ascii="Times New Roman"/>
        </w:rPr>
        <w:t>在数据收集过程中，成功捕获并记录的数据量与预期捕获数据总量的比例，用以评估站点系统运行稳定性。</w:t>
      </w:r>
    </w:p>
    <w:p w14:paraId="051AB769">
      <w:pPr>
        <w:pStyle w:val="226"/>
        <w:ind w:left="420" w:hanging="420" w:hangingChars="200"/>
        <w:rPr>
          <w:rFonts w:ascii="Times New Roman" w:eastAsia="黑体"/>
        </w:rPr>
      </w:pPr>
      <w:r>
        <w:rPr>
          <w:rFonts w:ascii="Times New Roman" w:eastAsia="黑体"/>
        </w:rPr>
        <w:br w:type="textWrapping"/>
      </w:r>
      <w:r>
        <w:rPr>
          <w:rFonts w:ascii="Times New Roman" w:eastAsia="黑体"/>
        </w:rPr>
        <w:t>数据有效率 date effective rate</w:t>
      </w:r>
    </w:p>
    <w:p w14:paraId="6CFAFD80">
      <w:pPr>
        <w:pStyle w:val="59"/>
        <w:ind w:firstLine="452"/>
        <w:rPr>
          <w:rFonts w:ascii="Times New Roman"/>
        </w:rPr>
      </w:pPr>
      <w:r>
        <w:rPr>
          <w:rFonts w:ascii="Times New Roman"/>
          <w:spacing w:val="8"/>
          <w:szCs w:val="21"/>
          <w:shd w:val="clear" w:color="auto" w:fill="FFFFFF"/>
        </w:rPr>
        <w:t>审核后有效数据（即准确、可靠且可用于分析的数据）与捕获的监测数据的比例，用以评估站点系统运行质量。</w:t>
      </w:r>
    </w:p>
    <w:p w14:paraId="73DC06D7">
      <w:pPr>
        <w:pStyle w:val="226"/>
        <w:ind w:left="420" w:hanging="420" w:hangingChars="200"/>
        <w:rPr>
          <w:rFonts w:ascii="Times New Roman" w:eastAsia="黑体"/>
        </w:rPr>
      </w:pPr>
      <w:r>
        <w:rPr>
          <w:rFonts w:ascii="Times New Roman" w:eastAsia="黑体"/>
        </w:rPr>
        <w:br w:type="textWrapping"/>
      </w:r>
      <w:r>
        <w:rPr>
          <w:rFonts w:ascii="Times New Roman" w:eastAsia="黑体"/>
        </w:rPr>
        <w:t>业主方owners</w:t>
      </w:r>
    </w:p>
    <w:p w14:paraId="1291BB9F">
      <w:pPr>
        <w:pStyle w:val="59"/>
        <w:ind w:firstLine="420"/>
        <w:rPr>
          <w:rFonts w:ascii="Times New Roman"/>
        </w:rPr>
      </w:pPr>
      <w:r>
        <w:rPr>
          <w:rFonts w:ascii="Times New Roman"/>
        </w:rPr>
        <w:t>水环境自动监测站拥有主体。</w:t>
      </w:r>
    </w:p>
    <w:p w14:paraId="2466F81A">
      <w:pPr>
        <w:pStyle w:val="226"/>
        <w:ind w:left="420" w:hanging="420" w:hangingChars="200"/>
        <w:rPr>
          <w:rFonts w:ascii="Times New Roman" w:eastAsia="黑体"/>
        </w:rPr>
      </w:pPr>
      <w:r>
        <w:rPr>
          <w:rFonts w:ascii="Times New Roman" w:eastAsia="黑体"/>
        </w:rPr>
        <w:br w:type="textWrapping"/>
      </w:r>
      <w:r>
        <w:rPr>
          <w:rFonts w:ascii="Times New Roman" w:eastAsia="黑体"/>
        </w:rPr>
        <w:t>运维方 maintenance company</w:t>
      </w:r>
    </w:p>
    <w:p w14:paraId="4AF9FCF1">
      <w:pPr>
        <w:pStyle w:val="59"/>
        <w:ind w:firstLine="420"/>
        <w:rPr>
          <w:rFonts w:ascii="Times New Roman"/>
        </w:rPr>
      </w:pPr>
      <w:r>
        <w:rPr>
          <w:rFonts w:ascii="Times New Roman"/>
        </w:rPr>
        <w:t>按业主方相关要求开展水环境自动监测站运维工作以确保水站能够长期稳定运行及监测数据准确性、可靠性和及时性的主体。</w:t>
      </w:r>
    </w:p>
    <w:p w14:paraId="04E86FA7">
      <w:pPr>
        <w:pStyle w:val="107"/>
        <w:spacing w:before="312" w:after="312"/>
        <w:rPr>
          <w:rFonts w:ascii="Times New Roman"/>
        </w:rPr>
      </w:pPr>
      <w:bookmarkStart w:id="121" w:name="_Toc182468665"/>
      <w:bookmarkStart w:id="122" w:name="_Toc170303977"/>
      <w:bookmarkStart w:id="123" w:name="_Toc184300772"/>
      <w:bookmarkStart w:id="124" w:name="_Toc172803196"/>
      <w:bookmarkStart w:id="125" w:name="_Toc184038220"/>
      <w:bookmarkStart w:id="126" w:name="_Toc169857017"/>
      <w:bookmarkStart w:id="127" w:name="_Toc170220565"/>
      <w:bookmarkStart w:id="128" w:name="_Toc182483858"/>
      <w:bookmarkStart w:id="129" w:name="_Toc184038208"/>
      <w:bookmarkStart w:id="130" w:name="_Toc169865124"/>
      <w:bookmarkStart w:id="131" w:name="_Toc170892658"/>
      <w:bookmarkStart w:id="132" w:name="_Toc182468579"/>
      <w:bookmarkStart w:id="133" w:name="_Toc172803294"/>
      <w:bookmarkStart w:id="134" w:name="_Toc182468622"/>
      <w:bookmarkStart w:id="135" w:name="_Toc170473077"/>
      <w:bookmarkStart w:id="136" w:name="_Toc169865252"/>
      <w:bookmarkStart w:id="137" w:name="_Toc172813481"/>
      <w:bookmarkStart w:id="138" w:name="_Toc172813507"/>
      <w:bookmarkStart w:id="139" w:name="_Toc172812825"/>
    </w:p>
    <w:p w14:paraId="7BD78824">
      <w:pPr>
        <w:pStyle w:val="107"/>
        <w:spacing w:before="312" w:after="312"/>
        <w:rPr>
          <w:rFonts w:ascii="Times New Roman"/>
        </w:rPr>
      </w:pPr>
      <w:r>
        <w:rPr>
          <w:rFonts w:ascii="Times New Roman"/>
        </w:rPr>
        <w:t>运行维护</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68ED4ED">
      <w:pPr>
        <w:pStyle w:val="108"/>
        <w:spacing w:before="156" w:after="156"/>
      </w:pPr>
      <w:bookmarkStart w:id="140" w:name="_Toc170220566"/>
      <w:bookmarkStart w:id="141" w:name="_Toc172813482"/>
      <w:bookmarkStart w:id="142" w:name="_Toc170892659"/>
      <w:bookmarkStart w:id="143" w:name="_Toc182468580"/>
      <w:bookmarkStart w:id="144" w:name="_Toc170303978"/>
      <w:bookmarkStart w:id="145" w:name="_Toc172803197"/>
      <w:bookmarkStart w:id="146" w:name="_Toc170473078"/>
      <w:bookmarkStart w:id="147" w:name="_Toc182468666"/>
      <w:bookmarkStart w:id="148" w:name="_Toc169857018"/>
      <w:bookmarkStart w:id="149" w:name="_Toc169865253"/>
      <w:bookmarkStart w:id="150" w:name="_Toc182468623"/>
      <w:r>
        <w:t>运维方</w:t>
      </w:r>
      <w:bookmarkEnd w:id="140"/>
      <w:bookmarkEnd w:id="141"/>
      <w:bookmarkEnd w:id="142"/>
      <w:bookmarkEnd w:id="143"/>
      <w:bookmarkEnd w:id="144"/>
      <w:bookmarkEnd w:id="145"/>
      <w:bookmarkEnd w:id="146"/>
      <w:bookmarkEnd w:id="147"/>
      <w:bookmarkEnd w:id="148"/>
      <w:bookmarkEnd w:id="149"/>
      <w:bookmarkEnd w:id="150"/>
    </w:p>
    <w:p w14:paraId="008B47B7">
      <w:pPr>
        <w:pStyle w:val="168"/>
      </w:pPr>
      <w:r>
        <w:t>运维方应受业主方委托，根据年度合同要求，开展水站的日常运行和维护管理工作。</w:t>
      </w:r>
    </w:p>
    <w:p w14:paraId="7A4AF31F">
      <w:pPr>
        <w:pStyle w:val="168"/>
      </w:pPr>
      <w:r>
        <w:t>运维方应建立完善的运维体系，保障水站正常可靠运行。</w:t>
      </w:r>
    </w:p>
    <w:p w14:paraId="285DDC95">
      <w:pPr>
        <w:pStyle w:val="168"/>
      </w:pPr>
      <w:r>
        <w:t>运维方应针对每个水站编制水站运维管理手册，每个水站配备一份。</w:t>
      </w:r>
    </w:p>
    <w:p w14:paraId="4E5DEC71">
      <w:pPr>
        <w:pStyle w:val="168"/>
      </w:pPr>
      <w:r>
        <w:t>运维方应编制各项管理规章制度并粘贴上墙，现场应配有记录本等。</w:t>
      </w:r>
    </w:p>
    <w:p w14:paraId="044483FF">
      <w:pPr>
        <w:pStyle w:val="168"/>
      </w:pPr>
      <w:r>
        <w:t>运维</w:t>
      </w:r>
      <w:r>
        <w:rPr>
          <w:rFonts w:hint="eastAsia"/>
        </w:rPr>
        <w:t>方</w:t>
      </w:r>
      <w:r>
        <w:t>应</w:t>
      </w:r>
      <w:r>
        <w:rPr>
          <w:rFonts w:hint="eastAsia"/>
        </w:rPr>
        <w:t>安排</w:t>
      </w:r>
      <w:r>
        <w:t>具备相关专业知识</w:t>
      </w:r>
      <w:r>
        <w:rPr>
          <w:rFonts w:hint="eastAsia"/>
        </w:rPr>
        <w:t>且</w:t>
      </w:r>
      <w:r>
        <w:t>经培训合格取得市级以上生态环境主管部门颁发的上岗证后方可独立完成水站维护工作</w:t>
      </w:r>
      <w:r>
        <w:rPr>
          <w:rFonts w:hint="eastAsia"/>
        </w:rPr>
        <w:t>的人员开展水站运维工作</w:t>
      </w:r>
      <w:r>
        <w:t>。</w:t>
      </w:r>
    </w:p>
    <w:p w14:paraId="2BEE79CD">
      <w:pPr>
        <w:pStyle w:val="108"/>
        <w:spacing w:before="156" w:after="156"/>
        <w:rPr>
          <w:rFonts w:ascii="Times New Roman"/>
        </w:rPr>
      </w:pPr>
      <w:bookmarkStart w:id="151" w:name="_Toc170892660"/>
      <w:bookmarkStart w:id="152" w:name="_Toc182468667"/>
      <w:bookmarkStart w:id="153" w:name="_Toc172803198"/>
      <w:bookmarkStart w:id="154" w:name="_Toc170220575"/>
      <w:bookmarkStart w:id="155" w:name="_Toc169865262"/>
      <w:bookmarkStart w:id="156" w:name="_Toc182468624"/>
      <w:bookmarkStart w:id="157" w:name="_Toc170473087"/>
      <w:bookmarkStart w:id="158" w:name="_Toc169857027"/>
      <w:bookmarkStart w:id="159" w:name="_Toc170303987"/>
      <w:bookmarkStart w:id="160" w:name="_Toc182468581"/>
      <w:bookmarkStart w:id="161" w:name="_Toc172813483"/>
      <w:bookmarkStart w:id="162" w:name="_Toc169857019"/>
      <w:bookmarkStart w:id="163" w:name="_Toc170473079"/>
      <w:bookmarkStart w:id="164" w:name="_Toc170303979"/>
      <w:bookmarkStart w:id="165" w:name="_Toc170220567"/>
      <w:bookmarkStart w:id="166" w:name="_Toc169865254"/>
      <w:r>
        <w:rPr>
          <w:rFonts w:ascii="Times New Roman"/>
        </w:rPr>
        <w:t>监测频次</w:t>
      </w:r>
      <w:bookmarkEnd w:id="151"/>
      <w:bookmarkEnd w:id="152"/>
      <w:bookmarkEnd w:id="153"/>
      <w:bookmarkEnd w:id="154"/>
      <w:bookmarkEnd w:id="155"/>
      <w:bookmarkEnd w:id="156"/>
      <w:bookmarkEnd w:id="157"/>
      <w:bookmarkEnd w:id="158"/>
      <w:bookmarkEnd w:id="159"/>
      <w:bookmarkEnd w:id="160"/>
      <w:bookmarkEnd w:id="161"/>
    </w:p>
    <w:p w14:paraId="76C383C9">
      <w:pPr>
        <w:pStyle w:val="168"/>
      </w:pPr>
      <w:r>
        <w:t>常规水站中根据HJ 915定义的常规五参数监测因子应按照1</w:t>
      </w:r>
      <w:r>
        <w:rPr>
          <w:rFonts w:hint="eastAsia"/>
        </w:rPr>
        <w:t xml:space="preserve"> </w:t>
      </w:r>
      <w:r>
        <w:t>h为周期的频次进行，一天24组数据，其它监测因子的周期为4 h，即每天0:00、4:00、8:00、12:00、16:00及20:00。应急加密监测时间及周期可根据业主方要求调整。</w:t>
      </w:r>
    </w:p>
    <w:p w14:paraId="45A3BFD0">
      <w:pPr>
        <w:pStyle w:val="168"/>
      </w:pPr>
      <w:r>
        <w:t>浮标站及海标站所有监测因子应按照1 h为周期的频次进行，一天24组数据。</w:t>
      </w:r>
    </w:p>
    <w:p w14:paraId="360269E7">
      <w:pPr>
        <w:pStyle w:val="168"/>
      </w:pPr>
      <w:r>
        <w:t>地下水站所有监测因子应按照12 h为周期的频次进行，一天2组数据。</w:t>
      </w:r>
    </w:p>
    <w:p w14:paraId="5388720D">
      <w:pPr>
        <w:pStyle w:val="108"/>
        <w:spacing w:before="156" w:after="156"/>
        <w:rPr>
          <w:rFonts w:ascii="Times New Roman"/>
        </w:rPr>
      </w:pPr>
      <w:bookmarkStart w:id="167" w:name="_Toc172803199"/>
      <w:bookmarkStart w:id="168" w:name="_Toc172813484"/>
      <w:bookmarkStart w:id="169" w:name="_Toc182468668"/>
      <w:bookmarkStart w:id="170" w:name="_Toc182468582"/>
      <w:bookmarkStart w:id="171" w:name="_Toc170892661"/>
      <w:bookmarkStart w:id="172" w:name="_Toc182468625"/>
      <w:r>
        <w:rPr>
          <w:rFonts w:ascii="Times New Roman"/>
        </w:rPr>
        <w:t>远程巡视</w:t>
      </w:r>
      <w:bookmarkEnd w:id="162"/>
      <w:bookmarkEnd w:id="163"/>
      <w:bookmarkEnd w:id="164"/>
      <w:bookmarkEnd w:id="165"/>
      <w:bookmarkEnd w:id="166"/>
      <w:bookmarkEnd w:id="167"/>
      <w:bookmarkEnd w:id="168"/>
      <w:bookmarkEnd w:id="169"/>
      <w:bookmarkEnd w:id="170"/>
      <w:bookmarkEnd w:id="171"/>
      <w:bookmarkEnd w:id="172"/>
    </w:p>
    <w:p w14:paraId="4182386E">
      <w:pPr>
        <w:pStyle w:val="168"/>
      </w:pPr>
      <w:r>
        <w:t>运维人员应每天通过平台查看监测数据，对水站运行状态和数据质量进行相应判断，对站点的运维情况及相关信息进行统计和评价</w:t>
      </w:r>
      <w:r>
        <w:rPr>
          <w:rFonts w:hint="eastAsia"/>
        </w:rPr>
        <w:t>。</w:t>
      </w:r>
    </w:p>
    <w:p w14:paraId="348C4134">
      <w:pPr>
        <w:pStyle w:val="168"/>
      </w:pPr>
      <w:r>
        <w:rPr>
          <w:rFonts w:hint="eastAsia"/>
        </w:rPr>
        <w:t>每次远程巡检时应进行下列工作</w:t>
      </w:r>
      <w:r>
        <w:t>：</w:t>
      </w:r>
    </w:p>
    <w:p w14:paraId="03AE31A0">
      <w:pPr>
        <w:pStyle w:val="59"/>
        <w:ind w:firstLine="420"/>
        <w:rPr>
          <w:rFonts w:ascii="Times New Roman"/>
        </w:rPr>
      </w:pPr>
      <w:r>
        <w:rPr>
          <w:rFonts w:ascii="Times New Roman"/>
        </w:rPr>
        <w:t>a)</w:t>
      </w:r>
      <w:r>
        <w:rPr>
          <w:rFonts w:ascii="Times New Roman"/>
        </w:rPr>
        <w:tab/>
      </w:r>
      <w:r>
        <w:rPr>
          <w:rFonts w:ascii="Times New Roman"/>
        </w:rPr>
        <w:t>根据数据判断仪器运行是否正常；</w:t>
      </w:r>
    </w:p>
    <w:p w14:paraId="4CB27069">
      <w:pPr>
        <w:pStyle w:val="59"/>
        <w:ind w:firstLine="420"/>
        <w:rPr>
          <w:rFonts w:ascii="Times New Roman"/>
        </w:rPr>
      </w:pPr>
      <w:r>
        <w:rPr>
          <w:rFonts w:ascii="Times New Roman"/>
        </w:rPr>
        <w:t>b)</w:t>
      </w:r>
      <w:r>
        <w:rPr>
          <w:rFonts w:ascii="Times New Roman"/>
        </w:rPr>
        <w:tab/>
      </w:r>
      <w:r>
        <w:rPr>
          <w:rFonts w:ascii="Times New Roman"/>
        </w:rPr>
        <w:t>根据管路压力等判断水泵是否正常（如有）；</w:t>
      </w:r>
    </w:p>
    <w:p w14:paraId="748F4934">
      <w:pPr>
        <w:pStyle w:val="59"/>
        <w:ind w:firstLine="420"/>
        <w:rPr>
          <w:rFonts w:ascii="Times New Roman"/>
        </w:rPr>
      </w:pPr>
      <w:r>
        <w:rPr>
          <w:rFonts w:ascii="Times New Roman"/>
        </w:rPr>
        <w:t>c)</w:t>
      </w:r>
      <w:r>
        <w:rPr>
          <w:rFonts w:ascii="Times New Roman"/>
        </w:rPr>
        <w:tab/>
      </w:r>
      <w:r>
        <w:rPr>
          <w:rFonts w:ascii="Times New Roman"/>
        </w:rPr>
        <w:t>对前一天监测数据有效性进行审核并对异常数据进行标记，形成监测数据审核日志；</w:t>
      </w:r>
    </w:p>
    <w:p w14:paraId="37F840A9">
      <w:pPr>
        <w:pStyle w:val="59"/>
        <w:ind w:firstLine="420"/>
        <w:rPr>
          <w:rFonts w:ascii="Times New Roman"/>
        </w:rPr>
      </w:pPr>
      <w:r>
        <w:rPr>
          <w:rFonts w:ascii="Times New Roman"/>
        </w:rPr>
        <w:t>d)</w:t>
      </w:r>
      <w:r>
        <w:rPr>
          <w:rFonts w:ascii="Times New Roman"/>
        </w:rPr>
        <w:tab/>
      </w:r>
      <w:r>
        <w:rPr>
          <w:rFonts w:ascii="Times New Roman"/>
        </w:rPr>
        <w:t>远程查看是否存在非法入侵行为；</w:t>
      </w:r>
    </w:p>
    <w:p w14:paraId="49D5551B">
      <w:pPr>
        <w:pStyle w:val="168"/>
      </w:pPr>
      <w:r>
        <w:t>当监测数据出现异常时，运维人员远程发送必要的质控测试命令（如有），根据测试结果综合判断数据有效性。一旦确定水质发生重大变化或仪器设备故障，应及时赴现场处理</w:t>
      </w:r>
      <w:r>
        <w:rPr>
          <w:rFonts w:hint="eastAsia"/>
        </w:rPr>
        <w:t>。</w:t>
      </w:r>
    </w:p>
    <w:p w14:paraId="182ED21D">
      <w:pPr>
        <w:pStyle w:val="168"/>
      </w:pPr>
      <w:r>
        <w:t>如出现设备或站点停运时，现场运维人员应及时进行检修，发生故障时要求8 h内进行响应，24 h内现场处理（浮标站和海标站应立即联系船只，并上报相关情况）。</w:t>
      </w:r>
    </w:p>
    <w:p w14:paraId="573F6C30">
      <w:pPr>
        <w:pStyle w:val="108"/>
        <w:spacing w:before="156" w:after="156"/>
        <w:rPr>
          <w:rFonts w:ascii="Times New Roman"/>
        </w:rPr>
      </w:pPr>
      <w:bookmarkStart w:id="173" w:name="_Toc170220568"/>
      <w:bookmarkStart w:id="174" w:name="_Toc170303980"/>
      <w:bookmarkStart w:id="175" w:name="_Toc169865255"/>
      <w:bookmarkStart w:id="176" w:name="_Toc170473080"/>
      <w:bookmarkStart w:id="177" w:name="_Toc182468583"/>
      <w:bookmarkStart w:id="178" w:name="_Toc172813485"/>
      <w:bookmarkStart w:id="179" w:name="_Toc182468626"/>
      <w:bookmarkStart w:id="180" w:name="_Toc169857020"/>
      <w:bookmarkStart w:id="181" w:name="_Toc182468669"/>
      <w:bookmarkStart w:id="182" w:name="_Toc172803200"/>
      <w:bookmarkStart w:id="183" w:name="_Toc170892662"/>
      <w:r>
        <w:rPr>
          <w:rFonts w:ascii="Times New Roman"/>
        </w:rPr>
        <w:t>例行巡检</w:t>
      </w:r>
      <w:bookmarkEnd w:id="173"/>
      <w:bookmarkEnd w:id="174"/>
      <w:bookmarkEnd w:id="175"/>
      <w:bookmarkEnd w:id="176"/>
      <w:bookmarkEnd w:id="177"/>
      <w:bookmarkEnd w:id="178"/>
      <w:bookmarkEnd w:id="179"/>
      <w:bookmarkEnd w:id="180"/>
      <w:bookmarkEnd w:id="181"/>
      <w:bookmarkEnd w:id="182"/>
      <w:bookmarkEnd w:id="183"/>
    </w:p>
    <w:p w14:paraId="118231BF">
      <w:pPr>
        <w:pStyle w:val="168"/>
      </w:pPr>
      <w:r>
        <w:t>运维方每月最后一周应制定下月的“周巡检”计划，内容包括站房环境、仪器设备、排水管路、监控及记录、运维记录等。常规水站及地下水站应每周至少到站巡检一次，浮标站及海标站应每月至少到站巡检一次，流量计设备应每月至少巡检一次。</w:t>
      </w:r>
    </w:p>
    <w:p w14:paraId="37265C7B">
      <w:pPr>
        <w:pStyle w:val="168"/>
      </w:pPr>
      <w:r>
        <w:rPr>
          <w:rFonts w:hint="eastAsia"/>
        </w:rPr>
        <w:t>每次巡检时应进行下列工作：</w:t>
      </w:r>
    </w:p>
    <w:p w14:paraId="55B6BBDD">
      <w:pPr>
        <w:pStyle w:val="177"/>
        <w:rPr>
          <w:rFonts w:ascii="Times New Roman"/>
        </w:rPr>
      </w:pPr>
      <w:r>
        <w:rPr>
          <w:rFonts w:ascii="Times New Roman"/>
        </w:rPr>
        <w:t>检查采水点水体颜色、嗅味、漂浮物、水位变化及杂物存在情况，并及时进行清理；</w:t>
      </w:r>
    </w:p>
    <w:p w14:paraId="5E51FDAD">
      <w:pPr>
        <w:pStyle w:val="177"/>
        <w:rPr>
          <w:rFonts w:ascii="Times New Roman"/>
        </w:rPr>
      </w:pPr>
      <w:r>
        <w:rPr>
          <w:rFonts w:ascii="Times New Roman"/>
        </w:rPr>
        <w:t>对取水口周边进行巡查，如发现设置人工喷泉、曝气等增氧措施或投放生物、化学药剂等强行改变水体理化性质，导致采集水样异常等情况，或涉嫌严重人为干扰环境质量监测的行为应立即书面报告相关情况</w:t>
      </w:r>
      <w:r>
        <w:rPr>
          <w:rFonts w:hint="eastAsia" w:ascii="Times New Roman"/>
        </w:rPr>
        <w:t>；</w:t>
      </w:r>
    </w:p>
    <w:p w14:paraId="0A7DC160">
      <w:pPr>
        <w:pStyle w:val="177"/>
        <w:rPr>
          <w:rFonts w:ascii="Times New Roman"/>
        </w:rPr>
      </w:pPr>
      <w:r>
        <w:rPr>
          <w:rFonts w:ascii="Times New Roman"/>
        </w:rPr>
        <w:t>保证站房内空调及供暖设施运行正常，检查站房空调及保温措施，保持温度稳定；检查站房内水泵及空压机固定情况，避免设备振动的影响；检查空压机、不间断电源（UPS）、除藻装置、纯水机等辅助设备运行状态，并及时更换耗材；</w:t>
      </w:r>
    </w:p>
    <w:p w14:paraId="15702617">
      <w:pPr>
        <w:pStyle w:val="177"/>
        <w:rPr>
          <w:rFonts w:ascii="Times New Roman"/>
        </w:rPr>
      </w:pPr>
      <w:r>
        <w:rPr>
          <w:rFonts w:ascii="Times New Roman"/>
        </w:rPr>
        <w:t>检查水站电路系统是否正常，接地线路是否可靠，检查采样和排水管路是否有漏液或堵塞现象；</w:t>
      </w:r>
    </w:p>
    <w:p w14:paraId="0A720C43">
      <w:pPr>
        <w:pStyle w:val="177"/>
        <w:rPr>
          <w:rFonts w:ascii="Times New Roman"/>
        </w:rPr>
      </w:pPr>
      <w:r>
        <w:rPr>
          <w:rFonts w:ascii="Times New Roman"/>
        </w:rPr>
        <w:t>对站房内灭火装置进行维护，查看灭火器、防火沙、烟感器等；</w:t>
      </w:r>
    </w:p>
    <w:p w14:paraId="544D19E4">
      <w:pPr>
        <w:pStyle w:val="177"/>
        <w:rPr>
          <w:rFonts w:ascii="Times New Roman"/>
        </w:rPr>
      </w:pPr>
      <w:r>
        <w:rPr>
          <w:rFonts w:ascii="Times New Roman"/>
        </w:rPr>
        <w:t>检查采配水单元是否正常，如采水浮筒固定情况、自吸泵、增压泵、空气泵等运行情况、手阀电动阀工作情况等；需要时应清洗采配水单元，包括采水头、泵体、沉降池、过滤头、水样杯、阀门及相关管路等，对于无法清洗干净的应及时更换；</w:t>
      </w:r>
    </w:p>
    <w:p w14:paraId="2CE71878">
      <w:pPr>
        <w:pStyle w:val="177"/>
        <w:rPr>
          <w:rFonts w:ascii="Times New Roman"/>
        </w:rPr>
      </w:pPr>
      <w:r>
        <w:rPr>
          <w:rFonts w:ascii="Times New Roman"/>
        </w:rPr>
        <w:t>检查控制单元运行状态是否正常，工控机操作系统及软件有无中毒现象；</w:t>
      </w:r>
    </w:p>
    <w:p w14:paraId="38A288DD">
      <w:pPr>
        <w:pStyle w:val="177"/>
        <w:rPr>
          <w:rFonts w:ascii="Times New Roman"/>
        </w:rPr>
      </w:pPr>
      <w:r>
        <w:rPr>
          <w:rFonts w:ascii="Times New Roman"/>
        </w:rPr>
        <w:t>检查上传至平台的数据与现场数据的一致性；检查仪器与控制单元的通讯线路是否正常；</w:t>
      </w:r>
    </w:p>
    <w:p w14:paraId="4E6954E2">
      <w:pPr>
        <w:pStyle w:val="177"/>
        <w:rPr>
          <w:rFonts w:ascii="Times New Roman"/>
        </w:rPr>
      </w:pPr>
      <w:r>
        <w:rPr>
          <w:rFonts w:ascii="Times New Roman"/>
        </w:rPr>
        <w:t>查看水质监测仪器及辅助设备的运行状态，判断运行是否正常</w:t>
      </w:r>
      <w:r>
        <w:rPr>
          <w:rFonts w:hint="eastAsia" w:ascii="Times New Roman"/>
        </w:rPr>
        <w:t>，</w:t>
      </w:r>
      <w:r>
        <w:rPr>
          <w:rFonts w:ascii="Times New Roman"/>
        </w:rPr>
        <w:t>检查有无漏液；</w:t>
      </w:r>
    </w:p>
    <w:p w14:paraId="39EA50B2">
      <w:pPr>
        <w:pStyle w:val="177"/>
        <w:rPr>
          <w:rFonts w:ascii="Times New Roman"/>
        </w:rPr>
      </w:pPr>
      <w:r>
        <w:rPr>
          <w:rFonts w:ascii="Times New Roman"/>
        </w:rPr>
        <w:t>检查试剂状况，是否需要添加或更换试剂。所用纯水和试剂</w:t>
      </w:r>
      <w:r>
        <w:rPr>
          <w:rFonts w:hint="eastAsia" w:ascii="Times New Roman"/>
        </w:rPr>
        <w:t>应</w:t>
      </w:r>
      <w:r>
        <w:rPr>
          <w:rFonts w:ascii="Times New Roman"/>
        </w:rPr>
        <w:t>达到相关技术要求，更换周期不得超过规定的试剂保质期，并做好相关更换试剂及标签记录；</w:t>
      </w:r>
    </w:p>
    <w:p w14:paraId="6D269A66">
      <w:pPr>
        <w:pStyle w:val="177"/>
        <w:rPr>
          <w:rFonts w:ascii="Times New Roman"/>
        </w:rPr>
      </w:pPr>
      <w:r>
        <w:rPr>
          <w:rFonts w:ascii="Times New Roman"/>
        </w:rPr>
        <w:t>清除站房周围的杂草和积水，站房是否有漏水现象，检查防雷设施是否可靠，站房外围的其他设施是否有损坏或被水淹没；</w:t>
      </w:r>
    </w:p>
    <w:p w14:paraId="7CFE1DCF">
      <w:pPr>
        <w:pStyle w:val="177"/>
        <w:rPr>
          <w:rFonts w:ascii="Times New Roman"/>
        </w:rPr>
      </w:pPr>
      <w:r>
        <w:rPr>
          <w:rFonts w:ascii="Times New Roman"/>
        </w:rPr>
        <w:t>整理站房及仪器，完成废液收集并按相关规定要求做好处置工作，且留档备查；保持站房及各仪器干净整洁，及时关闭门窗，避免日光直射仪器设备；</w:t>
      </w:r>
    </w:p>
    <w:p w14:paraId="3BCA77A0">
      <w:pPr>
        <w:pStyle w:val="177"/>
        <w:rPr>
          <w:rFonts w:ascii="Times New Roman"/>
        </w:rPr>
      </w:pPr>
      <w:r>
        <w:rPr>
          <w:rFonts w:ascii="Times New Roman"/>
        </w:rPr>
        <w:t>检查浮标站和海标站是否发生较大位移，如存在较大位移时应重新进行锚定，进行上报并做好相关记录；</w:t>
      </w:r>
    </w:p>
    <w:p w14:paraId="615BFE7A">
      <w:pPr>
        <w:pStyle w:val="177"/>
        <w:rPr>
          <w:rFonts w:ascii="Times New Roman"/>
        </w:rPr>
      </w:pPr>
      <w:r>
        <w:rPr>
          <w:rFonts w:ascii="Times New Roman"/>
        </w:rPr>
        <w:t>检查浮标站和海标站供电是否正常；</w:t>
      </w:r>
    </w:p>
    <w:p w14:paraId="213E87DB">
      <w:pPr>
        <w:pStyle w:val="177"/>
        <w:rPr>
          <w:rFonts w:ascii="Times New Roman"/>
        </w:rPr>
      </w:pPr>
      <w:r>
        <w:rPr>
          <w:rFonts w:ascii="Times New Roman"/>
        </w:rPr>
        <w:t>检查浮标站和海标站温度传感器、警示灯、舱室漏水报警设备、防雷装置等辅助单元的运行状态。</w:t>
      </w:r>
    </w:p>
    <w:p w14:paraId="76EEA7DC">
      <w:pPr>
        <w:pStyle w:val="108"/>
        <w:spacing w:before="156" w:after="156"/>
        <w:rPr>
          <w:rFonts w:ascii="Times New Roman"/>
        </w:rPr>
      </w:pPr>
      <w:bookmarkStart w:id="184" w:name="_Toc169865256"/>
      <w:bookmarkStart w:id="185" w:name="_Toc170892663"/>
      <w:bookmarkStart w:id="186" w:name="_Toc172803201"/>
      <w:bookmarkStart w:id="187" w:name="_Toc182468627"/>
      <w:bookmarkStart w:id="188" w:name="_Toc169857021"/>
      <w:bookmarkStart w:id="189" w:name="_Toc182468670"/>
      <w:bookmarkStart w:id="190" w:name="_Toc170473081"/>
      <w:bookmarkStart w:id="191" w:name="_Toc170303981"/>
      <w:bookmarkStart w:id="192" w:name="_Toc182468584"/>
      <w:bookmarkStart w:id="193" w:name="_Toc170220569"/>
      <w:bookmarkStart w:id="194" w:name="_Toc172813486"/>
      <w:r>
        <w:rPr>
          <w:rFonts w:ascii="Times New Roman"/>
        </w:rPr>
        <w:t>定期养护</w:t>
      </w:r>
      <w:bookmarkEnd w:id="184"/>
      <w:bookmarkEnd w:id="185"/>
      <w:bookmarkEnd w:id="186"/>
      <w:bookmarkEnd w:id="187"/>
      <w:bookmarkEnd w:id="188"/>
      <w:bookmarkEnd w:id="189"/>
      <w:bookmarkEnd w:id="190"/>
      <w:bookmarkEnd w:id="191"/>
      <w:bookmarkEnd w:id="192"/>
      <w:bookmarkEnd w:id="193"/>
      <w:bookmarkEnd w:id="194"/>
    </w:p>
    <w:p w14:paraId="3CAA91D1">
      <w:pPr>
        <w:pStyle w:val="68"/>
        <w:spacing w:before="156" w:after="156"/>
        <w:rPr>
          <w:rFonts w:ascii="Times New Roman"/>
        </w:rPr>
      </w:pPr>
      <w:bookmarkStart w:id="195" w:name="_Toc182468628"/>
      <w:bookmarkStart w:id="196" w:name="_Toc182468585"/>
      <w:bookmarkStart w:id="197" w:name="_Toc172803202"/>
      <w:r>
        <w:rPr>
          <w:rFonts w:ascii="Times New Roman"/>
        </w:rPr>
        <w:t>采配水及预处理单元</w:t>
      </w:r>
      <w:bookmarkEnd w:id="195"/>
      <w:bookmarkEnd w:id="196"/>
      <w:bookmarkEnd w:id="197"/>
    </w:p>
    <w:p w14:paraId="76A8D22B">
      <w:pPr>
        <w:pStyle w:val="167"/>
      </w:pPr>
      <w:r>
        <w:t>采配水及预处理单元定期养护内容包括：</w:t>
      </w:r>
    </w:p>
    <w:p w14:paraId="4593B441">
      <w:pPr>
        <w:pStyle w:val="177"/>
        <w:numPr>
          <w:ilvl w:val="0"/>
          <w:numId w:val="32"/>
        </w:numPr>
        <w:rPr>
          <w:rFonts w:ascii="Times New Roman"/>
        </w:rPr>
      </w:pPr>
      <w:r>
        <w:rPr>
          <w:rFonts w:ascii="Times New Roman"/>
        </w:rPr>
        <w:t>每周对采配水管路进行全面检查，检查保温材料是否破损，管路是否老化，接头是否漏水，出现异常时应及时对部件进行更换；</w:t>
      </w:r>
    </w:p>
    <w:p w14:paraId="4E770C89">
      <w:pPr>
        <w:pStyle w:val="177"/>
        <w:rPr>
          <w:rFonts w:ascii="Times New Roman"/>
        </w:rPr>
      </w:pPr>
      <w:r>
        <w:rPr>
          <w:rFonts w:ascii="Times New Roman"/>
        </w:rPr>
        <w:t>每周检查采样泵、自动采样器、采水辅助设施、采样分配单元、低温冷藏模块、传感器等的工作状况是否正常，每周清洗常规五参数测量池、沉砂池、过滤器、自动留样器、水样杯；</w:t>
      </w:r>
    </w:p>
    <w:p w14:paraId="4828C553">
      <w:pPr>
        <w:pStyle w:val="177"/>
        <w:rPr>
          <w:rFonts w:ascii="Times New Roman"/>
        </w:rPr>
      </w:pPr>
      <w:r>
        <w:rPr>
          <w:rFonts w:ascii="Times New Roman"/>
        </w:rPr>
        <w:t>每周检查地下水监测井回水是否正常，抽水后应在2 h内恢复至正常水位，如发现井内外水力联系中断，井管内水体无法更新置换的情形，应及时上报；</w:t>
      </w:r>
    </w:p>
    <w:p w14:paraId="5F26EE06">
      <w:pPr>
        <w:pStyle w:val="177"/>
        <w:rPr>
          <w:rFonts w:ascii="Times New Roman"/>
        </w:rPr>
      </w:pPr>
      <w:r>
        <w:rPr>
          <w:rFonts w:ascii="Times New Roman"/>
        </w:rPr>
        <w:t>每周检查地下水站取水口应置于常规取水后最低水位面以下沉淀管以上，确保取水正常；</w:t>
      </w:r>
    </w:p>
    <w:p w14:paraId="73863318">
      <w:pPr>
        <w:pStyle w:val="177"/>
        <w:rPr>
          <w:rFonts w:ascii="Times New Roman"/>
        </w:rPr>
      </w:pPr>
      <w:r>
        <w:rPr>
          <w:rFonts w:ascii="Times New Roman"/>
        </w:rPr>
        <w:t>每周对地下水站监测井进行浊度监测；</w:t>
      </w:r>
    </w:p>
    <w:p w14:paraId="065A0B07">
      <w:pPr>
        <w:pStyle w:val="177"/>
        <w:rPr>
          <w:rFonts w:ascii="Times New Roman"/>
        </w:rPr>
      </w:pPr>
      <w:r>
        <w:rPr>
          <w:rFonts w:ascii="Times New Roman"/>
        </w:rPr>
        <w:t>每月清洗潜水泵；</w:t>
      </w:r>
    </w:p>
    <w:p w14:paraId="5792ABFA">
      <w:pPr>
        <w:pStyle w:val="177"/>
        <w:rPr>
          <w:rFonts w:ascii="Times New Roman"/>
        </w:rPr>
      </w:pPr>
      <w:r>
        <w:rPr>
          <w:rFonts w:ascii="Times New Roman"/>
        </w:rPr>
        <w:t>每季度对地下水站监测井进行井深监测和洗井、维护及清淤。当浊度显著升高或高于100 NTU或井深测量显示井内淤积至沉淀管30</w:t>
      </w:r>
      <w:r>
        <w:rPr>
          <w:rFonts w:hint="eastAsia" w:ascii="Times New Roman"/>
        </w:rPr>
        <w:t>%</w:t>
      </w:r>
      <w:r>
        <w:rPr>
          <w:rFonts w:ascii="Times New Roman"/>
        </w:rPr>
        <w:t>位置时，应及时进行原因排查并加大洗井、维护和清淤频次；</w:t>
      </w:r>
    </w:p>
    <w:p w14:paraId="3A178624">
      <w:pPr>
        <w:pStyle w:val="177"/>
        <w:rPr>
          <w:rFonts w:ascii="Times New Roman"/>
        </w:rPr>
      </w:pPr>
      <w:r>
        <w:rPr>
          <w:rFonts w:ascii="Times New Roman"/>
        </w:rPr>
        <w:t>每年对地下水站监测井井口保护筒进行维护，包括除锈、除虫等，定期对监测井标识进行检查，发现缺失或损毁应及时补齐。</w:t>
      </w:r>
    </w:p>
    <w:p w14:paraId="3381D9BD">
      <w:pPr>
        <w:pStyle w:val="68"/>
        <w:spacing w:before="156" w:after="156"/>
        <w:rPr>
          <w:rFonts w:ascii="Times New Roman"/>
        </w:rPr>
      </w:pPr>
      <w:bookmarkStart w:id="198" w:name="_Toc172803203"/>
      <w:bookmarkStart w:id="199" w:name="_Toc182468629"/>
      <w:bookmarkStart w:id="200" w:name="_Toc182468586"/>
      <w:r>
        <w:rPr>
          <w:rFonts w:ascii="Times New Roman"/>
        </w:rPr>
        <w:t>分析单元</w:t>
      </w:r>
      <w:bookmarkEnd w:id="198"/>
      <w:bookmarkEnd w:id="199"/>
      <w:bookmarkEnd w:id="200"/>
    </w:p>
    <w:p w14:paraId="178AE627">
      <w:pPr>
        <w:pStyle w:val="167"/>
      </w:pPr>
      <w:r>
        <w:t>分析单元定期养护内容包括：</w:t>
      </w:r>
    </w:p>
    <w:p w14:paraId="638C356D">
      <w:pPr>
        <w:pStyle w:val="177"/>
        <w:numPr>
          <w:ilvl w:val="0"/>
          <w:numId w:val="33"/>
        </w:numPr>
        <w:rPr>
          <w:rFonts w:ascii="Times New Roman"/>
        </w:rPr>
      </w:pPr>
      <w:r>
        <w:rPr>
          <w:rFonts w:ascii="Times New Roman"/>
        </w:rPr>
        <w:t>每周检查浸入式探头位置，浸入式探头应置于常规取水后最低水位面以下并置于沉淀管以上</w:t>
      </w:r>
      <w:r>
        <w:rPr>
          <w:rFonts w:hint="eastAsia" w:ascii="Times New Roman"/>
        </w:rPr>
        <w:t>；</w:t>
      </w:r>
    </w:p>
    <w:p w14:paraId="097A2FC8">
      <w:pPr>
        <w:pStyle w:val="177"/>
        <w:numPr>
          <w:ilvl w:val="0"/>
          <w:numId w:val="33"/>
        </w:numPr>
        <w:rPr>
          <w:rFonts w:ascii="Times New Roman"/>
        </w:rPr>
      </w:pPr>
      <w:r>
        <w:rPr>
          <w:rFonts w:ascii="Times New Roman"/>
        </w:rPr>
        <w:t>每周检查试剂贮存箱温度；</w:t>
      </w:r>
    </w:p>
    <w:p w14:paraId="7FFF8250">
      <w:pPr>
        <w:pStyle w:val="177"/>
        <w:numPr>
          <w:ilvl w:val="0"/>
          <w:numId w:val="33"/>
        </w:numPr>
        <w:rPr>
          <w:rFonts w:ascii="Times New Roman"/>
        </w:rPr>
      </w:pPr>
      <w:r>
        <w:rPr>
          <w:rFonts w:ascii="Times New Roman"/>
        </w:rPr>
        <w:t>每月清洗仪器管路；</w:t>
      </w:r>
    </w:p>
    <w:p w14:paraId="3987BF65">
      <w:pPr>
        <w:pStyle w:val="177"/>
        <w:numPr>
          <w:ilvl w:val="0"/>
          <w:numId w:val="33"/>
        </w:numPr>
        <w:rPr>
          <w:rFonts w:ascii="Times New Roman"/>
        </w:rPr>
      </w:pPr>
      <w:r>
        <w:rPr>
          <w:rFonts w:ascii="Times New Roman"/>
        </w:rPr>
        <w:t>每月更换试剂，并做好记录；</w:t>
      </w:r>
    </w:p>
    <w:p w14:paraId="40E2F61D">
      <w:pPr>
        <w:pStyle w:val="177"/>
        <w:numPr>
          <w:ilvl w:val="0"/>
          <w:numId w:val="33"/>
        </w:numPr>
        <w:rPr>
          <w:rFonts w:ascii="Times New Roman"/>
        </w:rPr>
      </w:pPr>
      <w:r>
        <w:rPr>
          <w:rFonts w:hint="eastAsia" w:ascii="Times New Roman"/>
        </w:rPr>
        <w:t>每月对废液进行处置；</w:t>
      </w:r>
    </w:p>
    <w:p w14:paraId="0958F3CF">
      <w:pPr>
        <w:pStyle w:val="177"/>
        <w:numPr>
          <w:ilvl w:val="0"/>
          <w:numId w:val="33"/>
        </w:numPr>
        <w:rPr>
          <w:rFonts w:ascii="Times New Roman"/>
        </w:rPr>
      </w:pPr>
      <w:r>
        <w:rPr>
          <w:rFonts w:ascii="Times New Roman"/>
        </w:rPr>
        <w:t>每月对监测仪器进行保养检修，包括光路、液路、电路板、接头及插座等部件进行检查和清洁处理；</w:t>
      </w:r>
    </w:p>
    <w:p w14:paraId="348DF51C">
      <w:pPr>
        <w:pStyle w:val="177"/>
        <w:numPr>
          <w:ilvl w:val="0"/>
          <w:numId w:val="33"/>
        </w:numPr>
        <w:rPr>
          <w:rFonts w:ascii="Times New Roman"/>
        </w:rPr>
      </w:pPr>
      <w:r>
        <w:rPr>
          <w:rFonts w:ascii="Times New Roman"/>
        </w:rPr>
        <w:t>每月检查挥发性有机物监测仪器采集水样是否达到液位要求，检查载气压力及钢瓶固定情况是否符合要求；检查仪器各部件升温及降温情况，同时对仪器触发信号进行检查；查看仪器内置标准物质运行图谱和报告，查看色谱图是否正常，保留时间偏差是否在允许范围内；当挥发性有机物监测仪器原理为GC-MS时，还应核查仪器真空度是否达到仪器设定要求，查阅调谐报告，确认四极杆或同类质谱分析模块是否达到仪器设定要求；</w:t>
      </w:r>
    </w:p>
    <w:p w14:paraId="450113C1">
      <w:pPr>
        <w:pStyle w:val="177"/>
        <w:numPr>
          <w:ilvl w:val="0"/>
          <w:numId w:val="33"/>
        </w:numPr>
        <w:rPr>
          <w:rFonts w:ascii="Times New Roman"/>
        </w:rPr>
      </w:pPr>
      <w:r>
        <w:rPr>
          <w:rFonts w:ascii="Times New Roman"/>
        </w:rPr>
        <w:t>每月检查流量计安装位置、水尺状态、线缆走线及接头连接是否正常，对仪器表面进行清洁，读取标准水尺读数，对仪器水位进行校准</w:t>
      </w:r>
      <w:r>
        <w:rPr>
          <w:rFonts w:hint="eastAsia" w:ascii="Times New Roman"/>
        </w:rPr>
        <w:t>。</w:t>
      </w:r>
    </w:p>
    <w:p w14:paraId="137863C8">
      <w:pPr>
        <w:pStyle w:val="167"/>
      </w:pPr>
      <w:r>
        <w:t>根据仪器产品说明书或仪器运行状态及时更换仪器易耗品、备品备件及零配件，包括监测仪器的光源、电极、泵、阀、传感器等关键零部件等。运维方</w:t>
      </w:r>
      <w:r>
        <w:rPr>
          <w:rFonts w:hint="eastAsia"/>
        </w:rPr>
        <w:t>应</w:t>
      </w:r>
      <w:r>
        <w:t>建立易耗品、备品备件及零配件库，根据不同易耗品、备品备件及零配件的使用情况提前备货。</w:t>
      </w:r>
    </w:p>
    <w:p w14:paraId="53413563">
      <w:pPr>
        <w:pStyle w:val="68"/>
        <w:spacing w:before="156" w:after="156"/>
        <w:rPr>
          <w:rFonts w:ascii="Times New Roman"/>
        </w:rPr>
      </w:pPr>
      <w:bookmarkStart w:id="201" w:name="_Toc182468587"/>
      <w:bookmarkStart w:id="202" w:name="_Toc167199878"/>
      <w:bookmarkStart w:id="203" w:name="_Toc166155534"/>
      <w:bookmarkStart w:id="204" w:name="_Toc164162477"/>
      <w:bookmarkStart w:id="205" w:name="_Toc172803204"/>
      <w:bookmarkStart w:id="206" w:name="_Toc182468630"/>
      <w:r>
        <w:rPr>
          <w:rFonts w:ascii="Times New Roman"/>
        </w:rPr>
        <w:t>控制单元及通讯单元</w:t>
      </w:r>
      <w:bookmarkEnd w:id="201"/>
      <w:bookmarkEnd w:id="202"/>
      <w:bookmarkEnd w:id="203"/>
      <w:bookmarkEnd w:id="204"/>
      <w:bookmarkEnd w:id="205"/>
      <w:bookmarkEnd w:id="206"/>
    </w:p>
    <w:p w14:paraId="07AA06E9">
      <w:pPr>
        <w:pStyle w:val="167"/>
      </w:pPr>
      <w:r>
        <w:t>控制单元及通讯单元定期养护内容包括：</w:t>
      </w:r>
    </w:p>
    <w:p w14:paraId="2F5A4B71">
      <w:pPr>
        <w:pStyle w:val="177"/>
        <w:numPr>
          <w:ilvl w:val="0"/>
          <w:numId w:val="34"/>
        </w:numPr>
        <w:rPr>
          <w:rFonts w:ascii="Times New Roman"/>
        </w:rPr>
      </w:pPr>
      <w:r>
        <w:rPr>
          <w:rFonts w:ascii="Times New Roman"/>
        </w:rPr>
        <w:t>每月检查开机过程中硬件自检过程是否有异常数据传输和报警；</w:t>
      </w:r>
    </w:p>
    <w:p w14:paraId="360CF6BB">
      <w:pPr>
        <w:pStyle w:val="177"/>
        <w:numPr>
          <w:ilvl w:val="0"/>
          <w:numId w:val="34"/>
        </w:numPr>
        <w:rPr>
          <w:rFonts w:ascii="Times New Roman"/>
        </w:rPr>
      </w:pPr>
      <w:r>
        <w:rPr>
          <w:rFonts w:ascii="Times New Roman"/>
        </w:rPr>
        <w:t>每月对工控机操作系统及软件进行一次杀毒操作，保证软件正常运行</w:t>
      </w:r>
      <w:r>
        <w:rPr>
          <w:rFonts w:hint="eastAsia" w:ascii="Times New Roman"/>
        </w:rPr>
        <w:t>；</w:t>
      </w:r>
    </w:p>
    <w:p w14:paraId="2A62451E">
      <w:pPr>
        <w:pStyle w:val="177"/>
        <w:numPr>
          <w:ilvl w:val="0"/>
          <w:numId w:val="34"/>
        </w:numPr>
        <w:rPr>
          <w:rFonts w:ascii="Times New Roman"/>
        </w:rPr>
      </w:pPr>
      <w:r>
        <w:rPr>
          <w:rFonts w:ascii="Times New Roman"/>
        </w:rPr>
        <w:t>每月对监测数据进行一次备份，备份数据单独存储；</w:t>
      </w:r>
    </w:p>
    <w:p w14:paraId="23427108">
      <w:pPr>
        <w:pStyle w:val="177"/>
        <w:numPr>
          <w:ilvl w:val="0"/>
          <w:numId w:val="34"/>
        </w:numPr>
        <w:rPr>
          <w:rFonts w:ascii="Times New Roman"/>
        </w:rPr>
      </w:pPr>
      <w:r>
        <w:rPr>
          <w:rFonts w:ascii="Times New Roman"/>
        </w:rPr>
        <w:t>每季度复位工控机查看</w:t>
      </w:r>
      <w:r>
        <w:rPr>
          <w:rFonts w:hint="eastAsia" w:ascii="Times New Roman"/>
        </w:rPr>
        <w:t>能否</w:t>
      </w:r>
      <w:r>
        <w:rPr>
          <w:rFonts w:ascii="Times New Roman"/>
        </w:rPr>
        <w:t>自动启动，并运行操作系统、加载现场监控软件，查看串口通讯是否正常；</w:t>
      </w:r>
    </w:p>
    <w:p w14:paraId="7EE969FC">
      <w:pPr>
        <w:pStyle w:val="177"/>
        <w:rPr>
          <w:rFonts w:ascii="Times New Roman"/>
        </w:rPr>
      </w:pPr>
      <w:r>
        <w:rPr>
          <w:rFonts w:ascii="Times New Roman"/>
        </w:rPr>
        <w:t>每季度对网络通讯设备进行重启，查看启动后是否通讯正常。</w:t>
      </w:r>
    </w:p>
    <w:p w14:paraId="170259EE">
      <w:pPr>
        <w:pStyle w:val="68"/>
        <w:spacing w:before="156" w:after="156"/>
        <w:rPr>
          <w:rFonts w:ascii="Times New Roman"/>
        </w:rPr>
      </w:pPr>
      <w:bookmarkStart w:id="207" w:name="_Toc167199879"/>
      <w:bookmarkStart w:id="208" w:name="_Toc182468588"/>
      <w:bookmarkStart w:id="209" w:name="_Toc164162478"/>
      <w:bookmarkStart w:id="210" w:name="_Toc182468631"/>
      <w:bookmarkStart w:id="211" w:name="_Toc166155535"/>
      <w:bookmarkStart w:id="212" w:name="_Toc172803205"/>
      <w:r>
        <w:rPr>
          <w:rFonts w:ascii="Times New Roman"/>
        </w:rPr>
        <w:t>站房及辅助设备</w:t>
      </w:r>
      <w:bookmarkEnd w:id="207"/>
      <w:bookmarkEnd w:id="208"/>
      <w:bookmarkEnd w:id="209"/>
      <w:bookmarkEnd w:id="210"/>
      <w:bookmarkEnd w:id="211"/>
      <w:bookmarkEnd w:id="212"/>
    </w:p>
    <w:p w14:paraId="5040C49E">
      <w:pPr>
        <w:pStyle w:val="167"/>
      </w:pPr>
      <w:r>
        <w:t>站房及辅助设备定期养护内容包括：</w:t>
      </w:r>
    </w:p>
    <w:p w14:paraId="406B323E">
      <w:pPr>
        <w:pStyle w:val="177"/>
        <w:numPr>
          <w:ilvl w:val="0"/>
          <w:numId w:val="35"/>
        </w:numPr>
        <w:rPr>
          <w:rFonts w:ascii="Times New Roman"/>
        </w:rPr>
      </w:pPr>
      <w:r>
        <w:rPr>
          <w:rFonts w:ascii="Times New Roman"/>
        </w:rPr>
        <w:t>每周检查站房内空调及供暖设施运行正常；</w:t>
      </w:r>
    </w:p>
    <w:p w14:paraId="65D4B916">
      <w:pPr>
        <w:pStyle w:val="177"/>
        <w:numPr>
          <w:ilvl w:val="0"/>
          <w:numId w:val="35"/>
        </w:numPr>
        <w:rPr>
          <w:rFonts w:ascii="Times New Roman"/>
        </w:rPr>
      </w:pPr>
      <w:r>
        <w:rPr>
          <w:rFonts w:ascii="Times New Roman"/>
        </w:rPr>
        <w:t>每月检查浮标站和海标站标体漏水报警设备工作状态；</w:t>
      </w:r>
    </w:p>
    <w:p w14:paraId="3AE3425A">
      <w:pPr>
        <w:pStyle w:val="177"/>
        <w:numPr>
          <w:ilvl w:val="0"/>
          <w:numId w:val="35"/>
        </w:numPr>
        <w:rPr>
          <w:rFonts w:ascii="Times New Roman"/>
        </w:rPr>
      </w:pPr>
      <w:r>
        <w:rPr>
          <w:rFonts w:ascii="Times New Roman"/>
        </w:rPr>
        <w:t>每月检查站房内消防设施，包括灭火器、防火沙、烟感器等，并对过期装置进行更换；</w:t>
      </w:r>
    </w:p>
    <w:p w14:paraId="1EC7A7A2">
      <w:pPr>
        <w:pStyle w:val="177"/>
        <w:numPr>
          <w:ilvl w:val="0"/>
          <w:numId w:val="35"/>
        </w:numPr>
        <w:rPr>
          <w:rFonts w:ascii="Times New Roman"/>
        </w:rPr>
      </w:pPr>
      <w:r>
        <w:rPr>
          <w:rFonts w:ascii="Times New Roman"/>
        </w:rPr>
        <w:t>每月检查稳压电源及UPS的输出是否符合技术要求，异常情况应及时排查处理；</w:t>
      </w:r>
    </w:p>
    <w:p w14:paraId="6C76B7E8">
      <w:pPr>
        <w:pStyle w:val="177"/>
        <w:numPr>
          <w:ilvl w:val="0"/>
          <w:numId w:val="35"/>
        </w:numPr>
        <w:rPr>
          <w:rFonts w:ascii="Times New Roman"/>
        </w:rPr>
      </w:pPr>
      <w:r>
        <w:rPr>
          <w:rFonts w:ascii="Times New Roman"/>
        </w:rPr>
        <w:t>每月检查一次空气压缩机和增压泵的工作状况，并对空气过滤器进行放水；</w:t>
      </w:r>
    </w:p>
    <w:p w14:paraId="217A391E">
      <w:pPr>
        <w:pStyle w:val="177"/>
        <w:numPr>
          <w:ilvl w:val="0"/>
          <w:numId w:val="35"/>
        </w:numPr>
        <w:rPr>
          <w:rFonts w:ascii="Times New Roman"/>
        </w:rPr>
      </w:pPr>
      <w:r>
        <w:rPr>
          <w:rFonts w:ascii="Times New Roman"/>
        </w:rPr>
        <w:t>每月检查摄像头是否破损，视频设备功能是否正常，包括摄像机、视频存储、云台控制等；</w:t>
      </w:r>
    </w:p>
    <w:p w14:paraId="68EDF4DC">
      <w:pPr>
        <w:pStyle w:val="177"/>
        <w:numPr>
          <w:ilvl w:val="0"/>
          <w:numId w:val="35"/>
        </w:numPr>
        <w:rPr>
          <w:rFonts w:ascii="Times New Roman"/>
        </w:rPr>
      </w:pPr>
      <w:r>
        <w:rPr>
          <w:rFonts w:ascii="Times New Roman"/>
        </w:rPr>
        <w:t>每月检查浮标站和海标站蓄电池工作状态，必要时采用发电机或外接电源进行充电；</w:t>
      </w:r>
    </w:p>
    <w:p w14:paraId="3D97F5C9">
      <w:pPr>
        <w:pStyle w:val="177"/>
        <w:numPr>
          <w:ilvl w:val="0"/>
          <w:numId w:val="35"/>
        </w:numPr>
        <w:rPr>
          <w:rFonts w:ascii="Times New Roman"/>
        </w:rPr>
      </w:pPr>
      <w:r>
        <w:rPr>
          <w:rFonts w:ascii="Times New Roman"/>
        </w:rPr>
        <w:t>每月检查救生设施工作状态；</w:t>
      </w:r>
    </w:p>
    <w:p w14:paraId="3EA1E1A4">
      <w:pPr>
        <w:pStyle w:val="177"/>
        <w:numPr>
          <w:ilvl w:val="0"/>
          <w:numId w:val="35"/>
        </w:numPr>
        <w:rPr>
          <w:rFonts w:ascii="Times New Roman"/>
        </w:rPr>
      </w:pPr>
      <w:r>
        <w:rPr>
          <w:rFonts w:ascii="Times New Roman"/>
        </w:rPr>
        <w:t>每年对站房进行全面的养护</w:t>
      </w:r>
      <w:r>
        <w:rPr>
          <w:rFonts w:hint="eastAsia" w:ascii="Times New Roman"/>
        </w:rPr>
        <w:t>；</w:t>
      </w:r>
    </w:p>
    <w:p w14:paraId="5FC3D456">
      <w:pPr>
        <w:pStyle w:val="177"/>
        <w:numPr>
          <w:ilvl w:val="0"/>
          <w:numId w:val="35"/>
        </w:numPr>
        <w:rPr>
          <w:rFonts w:ascii="Times New Roman"/>
        </w:rPr>
      </w:pPr>
      <w:r>
        <w:rPr>
          <w:rFonts w:ascii="Times New Roman"/>
        </w:rPr>
        <w:t>曾做过防雷检测的站房，每年应委托有资质的专业机构对防雷设施进行检测、维护或更换，并出具报告</w:t>
      </w:r>
      <w:r>
        <w:rPr>
          <w:rFonts w:hint="eastAsia" w:ascii="Times New Roman"/>
        </w:rPr>
        <w:t>。</w:t>
      </w:r>
    </w:p>
    <w:p w14:paraId="56CD4FA1">
      <w:pPr>
        <w:pStyle w:val="108"/>
        <w:spacing w:before="156" w:after="156"/>
        <w:rPr>
          <w:rFonts w:ascii="Times New Roman"/>
        </w:rPr>
      </w:pPr>
      <w:bookmarkStart w:id="213" w:name="_Toc172803206"/>
      <w:bookmarkStart w:id="214" w:name="_Toc169857022"/>
      <w:bookmarkStart w:id="215" w:name="_Toc170473082"/>
      <w:bookmarkStart w:id="216" w:name="_Toc164162485"/>
      <w:bookmarkStart w:id="217" w:name="_Toc170220570"/>
      <w:bookmarkStart w:id="218" w:name="_Toc164250527"/>
      <w:bookmarkStart w:id="219" w:name="_Toc182468632"/>
      <w:bookmarkStart w:id="220" w:name="_Toc170303982"/>
      <w:bookmarkStart w:id="221" w:name="_Toc169865257"/>
      <w:bookmarkStart w:id="222" w:name="_Toc170892664"/>
      <w:bookmarkStart w:id="223" w:name="_Toc166155536"/>
      <w:bookmarkStart w:id="224" w:name="_Toc182468671"/>
      <w:bookmarkStart w:id="225" w:name="_Toc182468589"/>
      <w:bookmarkStart w:id="226" w:name="_Toc167199880"/>
      <w:bookmarkStart w:id="227" w:name="_Toc164758263"/>
      <w:bookmarkStart w:id="228" w:name="_Toc172813487"/>
      <w:r>
        <w:rPr>
          <w:rFonts w:ascii="Times New Roman"/>
        </w:rPr>
        <w:t>应急维护</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7D4C0970">
      <w:pPr>
        <w:pStyle w:val="68"/>
        <w:spacing w:before="156" w:after="156"/>
        <w:rPr>
          <w:rFonts w:ascii="Times New Roman"/>
        </w:rPr>
      </w:pPr>
      <w:bookmarkStart w:id="229" w:name="_Toc172803207"/>
      <w:bookmarkStart w:id="230" w:name="_Toc182468590"/>
      <w:bookmarkStart w:id="231" w:name="_Toc182468633"/>
      <w:r>
        <w:rPr>
          <w:rFonts w:ascii="Times New Roman"/>
        </w:rPr>
        <w:t>数据异常处置</w:t>
      </w:r>
      <w:bookmarkEnd w:id="229"/>
      <w:bookmarkEnd w:id="230"/>
      <w:bookmarkEnd w:id="231"/>
    </w:p>
    <w:p w14:paraId="4D80DCA3">
      <w:pPr>
        <w:pStyle w:val="167"/>
      </w:pPr>
      <w:r>
        <w:t>出现以下情况的可确认为数据异常：</w:t>
      </w:r>
    </w:p>
    <w:p w14:paraId="639D348D">
      <w:pPr>
        <w:pStyle w:val="177"/>
        <w:numPr>
          <w:ilvl w:val="0"/>
          <w:numId w:val="36"/>
        </w:numPr>
        <w:rPr>
          <w:rFonts w:ascii="Times New Roman"/>
        </w:rPr>
      </w:pPr>
      <w:r>
        <w:rPr>
          <w:rFonts w:ascii="Times New Roman"/>
        </w:rPr>
        <w:t>监测中断的数据；</w:t>
      </w:r>
    </w:p>
    <w:p w14:paraId="20F5EF2C">
      <w:pPr>
        <w:pStyle w:val="177"/>
        <w:rPr>
          <w:rFonts w:ascii="Times New Roman"/>
        </w:rPr>
      </w:pPr>
      <w:r>
        <w:rPr>
          <w:rFonts w:ascii="Times New Roman"/>
        </w:rPr>
        <w:t>监测数据长时间不变或短时间突变；</w:t>
      </w:r>
    </w:p>
    <w:p w14:paraId="15E53EAF">
      <w:pPr>
        <w:pStyle w:val="177"/>
        <w:rPr>
          <w:rFonts w:ascii="Times New Roman"/>
        </w:rPr>
      </w:pPr>
      <w:r>
        <w:rPr>
          <w:rFonts w:ascii="Times New Roman"/>
        </w:rPr>
        <w:t>监测仪器设备状态参数异常、过程日志异常或监测仪器设备故障的监测数据；</w:t>
      </w:r>
    </w:p>
    <w:p w14:paraId="70867281">
      <w:pPr>
        <w:pStyle w:val="177"/>
        <w:rPr>
          <w:rFonts w:ascii="Times New Roman"/>
        </w:rPr>
      </w:pPr>
      <w:r>
        <w:rPr>
          <w:rFonts w:ascii="Times New Roman"/>
        </w:rPr>
        <w:t>通过监测项目之间相关性分析、气象条件、水站所在地历史数据分析认为明显违背常理的监测数据。</w:t>
      </w:r>
    </w:p>
    <w:p w14:paraId="6B8D67D9">
      <w:pPr>
        <w:pStyle w:val="167"/>
      </w:pPr>
      <w:r>
        <w:t>发生数据异常情况时，根据现场情况应采取标样核查、现场排查、实际水样比对等措施进行排查，查明并分析原因，记录备案并上报业主方。</w:t>
      </w:r>
    </w:p>
    <w:p w14:paraId="4B2A5B46">
      <w:pPr>
        <w:pStyle w:val="167"/>
      </w:pPr>
      <w:r>
        <w:t>当水质监测数据异常或水质下降至水质类别发生变化时应启动留样（浮标站及海标站除外）</w:t>
      </w:r>
      <w:r>
        <w:rPr>
          <w:rFonts w:hint="eastAsia"/>
        </w:rPr>
        <w:t>。</w:t>
      </w:r>
    </w:p>
    <w:p w14:paraId="6CAB57E9">
      <w:pPr>
        <w:pStyle w:val="167"/>
      </w:pPr>
      <w:r>
        <w:t>留样后应按照</w:t>
      </w:r>
      <w:r>
        <w:rPr>
          <w:rFonts w:hint="eastAsia"/>
        </w:rPr>
        <w:t>以下</w:t>
      </w:r>
      <w:r>
        <w:t>要求执行</w:t>
      </w:r>
      <w:r>
        <w:rPr>
          <w:rFonts w:hint="eastAsia"/>
        </w:rPr>
        <w:t>：</w:t>
      </w:r>
    </w:p>
    <w:p w14:paraId="6D3203C3">
      <w:pPr>
        <w:pStyle w:val="177"/>
        <w:numPr>
          <w:ilvl w:val="0"/>
          <w:numId w:val="37"/>
        </w:numPr>
        <w:rPr>
          <w:rFonts w:ascii="Times New Roman"/>
          <w:sz w:val="24"/>
          <w:szCs w:val="24"/>
        </w:rPr>
      </w:pPr>
      <w:r>
        <w:rPr>
          <w:rFonts w:ascii="Times New Roman"/>
        </w:rPr>
        <w:t>确认仪器通讯存在障碍或仪器状态异常、仪器故障的，应尽快前往现场查明原因，进行故障处理；</w:t>
      </w:r>
    </w:p>
    <w:p w14:paraId="0FD6E6B3">
      <w:pPr>
        <w:pStyle w:val="177"/>
        <w:rPr>
          <w:rFonts w:ascii="Times New Roman"/>
        </w:rPr>
      </w:pPr>
      <w:r>
        <w:rPr>
          <w:rFonts w:ascii="Times New Roman"/>
          <w:szCs w:val="21"/>
        </w:rPr>
        <w:t>远程启动标样核查，核查未通过时应前往现场查明原因，进行故障处理。</w:t>
      </w:r>
    </w:p>
    <w:p w14:paraId="1D74B6FF">
      <w:pPr>
        <w:pStyle w:val="68"/>
        <w:spacing w:before="156" w:after="156"/>
        <w:rPr>
          <w:rFonts w:ascii="Times New Roman"/>
        </w:rPr>
      </w:pPr>
      <w:bookmarkStart w:id="232" w:name="_Toc182468634"/>
      <w:bookmarkStart w:id="233" w:name="_Toc166155537"/>
      <w:bookmarkStart w:id="234" w:name="_Toc182468591"/>
      <w:bookmarkStart w:id="235" w:name="_Toc167199881"/>
      <w:bookmarkStart w:id="236" w:name="_Toc164162486"/>
      <w:bookmarkStart w:id="237" w:name="_Toc172803208"/>
      <w:r>
        <w:rPr>
          <w:rFonts w:ascii="Times New Roman"/>
        </w:rPr>
        <w:t>仪器维修及备机</w:t>
      </w:r>
      <w:bookmarkEnd w:id="232"/>
      <w:bookmarkEnd w:id="233"/>
      <w:bookmarkEnd w:id="234"/>
      <w:bookmarkEnd w:id="235"/>
      <w:bookmarkEnd w:id="236"/>
      <w:bookmarkEnd w:id="237"/>
    </w:p>
    <w:p w14:paraId="219D1082">
      <w:pPr>
        <w:pStyle w:val="167"/>
      </w:pPr>
      <w:r>
        <w:t>仪器</w:t>
      </w:r>
      <w:r>
        <w:rPr>
          <w:rFonts w:hint="eastAsia"/>
        </w:rPr>
        <w:t>应</w:t>
      </w:r>
      <w:r>
        <w:t>进行专业维修，当仪器设备发生故障时，应及时进行检修，发生故障时应8 h内响应，24 h内现场处理，48 h内完成仪器设备修复，并正常运行。48 h内无法完成检修的应采用更换备机形式进行监测，备机应达到验收规范各项标准，并提交更换备机说明。一般情况下设备维修应在一周内解决，最长不应超过两个月（如国外采购备件或国外维修），维修工作结束后，运维人员应填写“维修维护服务单”，包括故障发生时间、原因、故障单元、维修及更换配件情况、维修时间、服务工程师及相关人员等。</w:t>
      </w:r>
    </w:p>
    <w:p w14:paraId="218F03BA">
      <w:pPr>
        <w:pStyle w:val="167"/>
      </w:pPr>
      <w:r>
        <w:t>运维方应按照与项目服务站点数量配备相应数量的备机，水站每10台在用仪器设备（不到10台的按照10台计算）至少配置1台备机。备机种类应覆盖水温、pH、电导率、浊度、溶解氧、氨氮、总氮、总磷及高锰酸盐指数因子，其他因子监测仪器可用人工样代替。备机的监测原理应当与在用仪器设备一致，性能满足相关标准规范要求；更换后的备机则应替代原设备按照规范运行维护。</w:t>
      </w:r>
    </w:p>
    <w:p w14:paraId="068EA867">
      <w:pPr>
        <w:pStyle w:val="68"/>
        <w:spacing w:before="156" w:after="156"/>
        <w:rPr>
          <w:rFonts w:ascii="Times New Roman"/>
        </w:rPr>
      </w:pPr>
      <w:bookmarkStart w:id="238" w:name="_Toc182468592"/>
      <w:bookmarkStart w:id="239" w:name="_Toc182468635"/>
      <w:bookmarkStart w:id="240" w:name="_Toc167199882"/>
      <w:bookmarkStart w:id="241" w:name="_Toc166155538"/>
      <w:bookmarkStart w:id="242" w:name="_Toc164162487"/>
      <w:bookmarkStart w:id="243" w:name="_Toc172803209"/>
      <w:r>
        <w:rPr>
          <w:rFonts w:ascii="Times New Roman"/>
        </w:rPr>
        <w:t>人工补测</w:t>
      </w:r>
      <w:bookmarkEnd w:id="238"/>
      <w:bookmarkEnd w:id="239"/>
      <w:bookmarkEnd w:id="240"/>
      <w:bookmarkEnd w:id="241"/>
      <w:bookmarkEnd w:id="242"/>
      <w:bookmarkEnd w:id="243"/>
    </w:p>
    <w:p w14:paraId="29DF22E1">
      <w:pPr>
        <w:pStyle w:val="167"/>
      </w:pPr>
      <w:r>
        <w:t>当发生设备故障，而备机数量不能满足要求，导致常规水站停站或仪器停运时间达到或超过72</w:t>
      </w:r>
      <w:r>
        <w:rPr>
          <w:rFonts w:hint="eastAsia"/>
        </w:rPr>
        <w:t xml:space="preserve"> </w:t>
      </w:r>
      <w:r>
        <w:t>h，应每72</w:t>
      </w:r>
      <w:r>
        <w:rPr>
          <w:rFonts w:hint="eastAsia"/>
        </w:rPr>
        <w:t xml:space="preserve"> </w:t>
      </w:r>
      <w:r>
        <w:t>h人工采集河道取水口水样，委托具有CMA实验室资质的第三方对水温、pH、溶解氧、电导率、浊度、高锰酸盐指数、氨氮、总磷、总氮、挥发性有机物、氧化还原电位、水中有机物（以高锰酸盐指数计）因子进行一组人工补测，之后每72 h补测一次（两次补测间隔时间不小于48 h）。挥发酚、镍、六价铬、锑</w:t>
      </w:r>
      <w:bookmarkStart w:id="244" w:name="_Hlk165899177"/>
      <w:r>
        <w:t>、水中油（以石油类计）</w:t>
      </w:r>
      <w:bookmarkEnd w:id="244"/>
      <w:r>
        <w:t>、石油类、生物毒性、粪大肠菌群及其他因子，则每168 h人工补测一组。</w:t>
      </w:r>
    </w:p>
    <w:p w14:paraId="7049D2B3">
      <w:pPr>
        <w:pStyle w:val="167"/>
      </w:pPr>
      <w:r>
        <w:t>若浮标站和海标站停站或仪器停运时间达到或超过360 h，应每360 h人工采集水样，委托具有CMA实验室资质的第三方对氨氮、硝酸盐、磷酸盐因子进行人工补测。</w:t>
      </w:r>
    </w:p>
    <w:p w14:paraId="5B25095F">
      <w:pPr>
        <w:pStyle w:val="167"/>
      </w:pPr>
      <w:r>
        <w:t>若地下水站停站或仪器停运时间达到或超过168 h，应每168 h人工采集水样，并委托具有CMA实验室资质的第三方对因子中的水位、水温、pH、溶解氧、电导率、浊度、氯化物、氨氮、高锰酸盐指数、水中油和水中有机物进行人工补测。</w:t>
      </w:r>
    </w:p>
    <w:p w14:paraId="36E57487">
      <w:pPr>
        <w:pStyle w:val="167"/>
      </w:pPr>
      <w:r>
        <w:t>水位、水温、pH、溶解氧、电导率、氧化还原电位和浊度因子可由运维人员使用校准合格的便携式设备现场测定。所有分析测试结果均应上传数据平台。人工补测项目及频次</w:t>
      </w:r>
      <w:r>
        <w:rPr>
          <w:rFonts w:hint="eastAsia"/>
        </w:rPr>
        <w:t>应符合</w:t>
      </w:r>
      <w:r>
        <w:t>表1</w:t>
      </w:r>
      <w:r>
        <w:rPr>
          <w:rFonts w:hint="eastAsia"/>
        </w:rPr>
        <w:t>的要求</w:t>
      </w:r>
      <w:r>
        <w:t>。</w:t>
      </w:r>
    </w:p>
    <w:p w14:paraId="1BB431EB">
      <w:pPr>
        <w:pStyle w:val="167"/>
      </w:pPr>
      <w:r>
        <w:t>水站由于其它客观原因停站，如站点改造、突发状况、河流断流或停水停电等无法进行正常取水和监测分析，时间达到或超过72</w:t>
      </w:r>
      <w:r>
        <w:rPr>
          <w:rFonts w:hint="eastAsia"/>
        </w:rPr>
        <w:t xml:space="preserve"> </w:t>
      </w:r>
      <w:r>
        <w:t>h的，应补充提交相关证明材料和相关人工补测报告。</w:t>
      </w:r>
    </w:p>
    <w:p w14:paraId="6AEBB3CC">
      <w:pPr>
        <w:pStyle w:val="115"/>
        <w:spacing w:before="156" w:after="156"/>
        <w:rPr>
          <w:rFonts w:ascii="Times New Roman"/>
        </w:rPr>
      </w:pPr>
      <w:r>
        <w:rPr>
          <w:rFonts w:ascii="Times New Roman"/>
        </w:rPr>
        <w:t>人工补测频次要求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48A81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2CAD27B5">
            <w:pPr>
              <w:pStyle w:val="181"/>
            </w:pPr>
            <w:r>
              <w:rPr>
                <w:rFonts w:ascii="Times New Roman"/>
              </w:rPr>
              <w:t>水站类型</w:t>
            </w:r>
          </w:p>
        </w:tc>
        <w:tc>
          <w:tcPr>
            <w:tcW w:w="3112" w:type="dxa"/>
            <w:tcBorders>
              <w:top w:val="single" w:color="auto" w:sz="8" w:space="0"/>
              <w:bottom w:val="single" w:color="auto" w:sz="8" w:space="0"/>
            </w:tcBorders>
            <w:shd w:val="clear" w:color="auto" w:fill="auto"/>
            <w:vAlign w:val="center"/>
          </w:tcPr>
          <w:p w14:paraId="09D91323">
            <w:pPr>
              <w:pStyle w:val="181"/>
            </w:pPr>
            <w:r>
              <w:rPr>
                <w:rFonts w:ascii="Times New Roman"/>
              </w:rPr>
              <w:t>补测因子</w:t>
            </w:r>
          </w:p>
        </w:tc>
        <w:tc>
          <w:tcPr>
            <w:tcW w:w="3112" w:type="dxa"/>
            <w:tcBorders>
              <w:top w:val="single" w:color="auto" w:sz="8" w:space="0"/>
              <w:bottom w:val="single" w:color="auto" w:sz="8" w:space="0"/>
            </w:tcBorders>
            <w:shd w:val="clear" w:color="auto" w:fill="auto"/>
            <w:vAlign w:val="center"/>
          </w:tcPr>
          <w:p w14:paraId="67BFEB05">
            <w:pPr>
              <w:pStyle w:val="181"/>
            </w:pPr>
            <w:r>
              <w:rPr>
                <w:rFonts w:ascii="Times New Roman"/>
              </w:rPr>
              <w:t>补测周期</w:t>
            </w:r>
          </w:p>
        </w:tc>
      </w:tr>
      <w:tr w14:paraId="2CDDF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8" w:space="0"/>
            </w:tcBorders>
            <w:shd w:val="clear" w:color="auto" w:fill="auto"/>
            <w:vAlign w:val="center"/>
          </w:tcPr>
          <w:p w14:paraId="74D4B352">
            <w:pPr>
              <w:pStyle w:val="181"/>
            </w:pPr>
            <w:r>
              <w:rPr>
                <w:rFonts w:ascii="Times New Roman"/>
              </w:rPr>
              <w:t>常规水站</w:t>
            </w:r>
          </w:p>
        </w:tc>
        <w:tc>
          <w:tcPr>
            <w:tcW w:w="3112" w:type="dxa"/>
            <w:tcBorders>
              <w:top w:val="single" w:color="auto" w:sz="8" w:space="0"/>
            </w:tcBorders>
            <w:shd w:val="clear" w:color="auto" w:fill="auto"/>
            <w:vAlign w:val="center"/>
          </w:tcPr>
          <w:p w14:paraId="1EF051D1">
            <w:pPr>
              <w:pStyle w:val="181"/>
            </w:pPr>
            <w:r>
              <w:rPr>
                <w:rFonts w:ascii="Times New Roman"/>
              </w:rPr>
              <w:t>水温、pH、溶解氧、电导率、浊度、高锰酸盐指数、氨氮、总磷、总氮、挥发性有机物、氧化还原电位、水中有机物</w:t>
            </w:r>
          </w:p>
        </w:tc>
        <w:tc>
          <w:tcPr>
            <w:tcW w:w="3112" w:type="dxa"/>
            <w:tcBorders>
              <w:top w:val="single" w:color="auto" w:sz="8" w:space="0"/>
            </w:tcBorders>
            <w:shd w:val="clear" w:color="auto" w:fill="auto"/>
            <w:vAlign w:val="center"/>
          </w:tcPr>
          <w:p w14:paraId="047F90AD">
            <w:pPr>
              <w:pStyle w:val="181"/>
            </w:pPr>
            <w:r>
              <w:rPr>
                <w:rFonts w:ascii="Times New Roman"/>
              </w:rPr>
              <w:t>每72 h一次（两次补测间隔时间不小于48 h）</w:t>
            </w:r>
          </w:p>
        </w:tc>
      </w:tr>
      <w:tr w14:paraId="49C01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bottom w:val="single" w:color="auto" w:sz="4" w:space="0"/>
            </w:tcBorders>
            <w:shd w:val="clear" w:color="auto" w:fill="auto"/>
            <w:vAlign w:val="center"/>
          </w:tcPr>
          <w:p w14:paraId="5A538692">
            <w:pPr>
              <w:pStyle w:val="181"/>
            </w:pPr>
          </w:p>
        </w:tc>
        <w:tc>
          <w:tcPr>
            <w:tcW w:w="3112" w:type="dxa"/>
            <w:tcBorders>
              <w:bottom w:val="single" w:color="auto" w:sz="4" w:space="0"/>
            </w:tcBorders>
            <w:shd w:val="clear" w:color="auto" w:fill="auto"/>
            <w:vAlign w:val="center"/>
          </w:tcPr>
          <w:p w14:paraId="515E8187">
            <w:pPr>
              <w:pStyle w:val="181"/>
              <w:rPr>
                <w:rFonts w:ascii="Times New Roman"/>
              </w:rPr>
            </w:pPr>
            <w:r>
              <w:rPr>
                <w:rFonts w:ascii="Times New Roman"/>
              </w:rPr>
              <w:t>挥发酚、镍、六价铬、锑、水中油、石油类、生物毒性、粪大肠菌群及其他因子</w:t>
            </w:r>
          </w:p>
        </w:tc>
        <w:tc>
          <w:tcPr>
            <w:tcW w:w="3112" w:type="dxa"/>
            <w:tcBorders>
              <w:bottom w:val="single" w:color="auto" w:sz="4" w:space="0"/>
            </w:tcBorders>
            <w:shd w:val="clear" w:color="auto" w:fill="auto"/>
            <w:vAlign w:val="center"/>
          </w:tcPr>
          <w:p w14:paraId="319C06DD">
            <w:pPr>
              <w:pStyle w:val="181"/>
            </w:pPr>
            <w:r>
              <w:rPr>
                <w:rFonts w:ascii="Times New Roman"/>
              </w:rPr>
              <w:t>每168 h一次</w:t>
            </w:r>
          </w:p>
        </w:tc>
      </w:tr>
      <w:tr w14:paraId="49D209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8" w:space="0"/>
              <w:bottom w:val="single" w:color="auto" w:sz="2" w:space="0"/>
              <w:right w:val="single" w:color="auto" w:sz="2" w:space="0"/>
            </w:tcBorders>
            <w:shd w:val="clear" w:color="auto" w:fill="auto"/>
            <w:vAlign w:val="center"/>
          </w:tcPr>
          <w:p w14:paraId="697B22B4">
            <w:pPr>
              <w:pStyle w:val="181"/>
            </w:pPr>
            <w:r>
              <w:rPr>
                <w:rFonts w:ascii="Times New Roman"/>
              </w:rPr>
              <w:t>浮标站、海标站</w:t>
            </w:r>
          </w:p>
        </w:tc>
        <w:tc>
          <w:tcPr>
            <w:tcW w:w="3112" w:type="dxa"/>
            <w:tcBorders>
              <w:top w:val="single" w:color="auto" w:sz="8" w:space="0"/>
              <w:left w:val="single" w:color="auto" w:sz="2" w:space="0"/>
              <w:bottom w:val="single" w:color="auto" w:sz="2" w:space="0"/>
              <w:right w:val="single" w:color="auto" w:sz="2" w:space="0"/>
            </w:tcBorders>
            <w:shd w:val="clear" w:color="auto" w:fill="auto"/>
            <w:vAlign w:val="center"/>
          </w:tcPr>
          <w:p w14:paraId="33EF3DCA">
            <w:pPr>
              <w:pStyle w:val="181"/>
            </w:pPr>
            <w:r>
              <w:rPr>
                <w:rFonts w:ascii="Times New Roman"/>
              </w:rPr>
              <w:t>pH、溶解氧、氨氮</w:t>
            </w:r>
          </w:p>
        </w:tc>
        <w:tc>
          <w:tcPr>
            <w:tcW w:w="3112" w:type="dxa"/>
            <w:tcBorders>
              <w:top w:val="single" w:color="auto" w:sz="8" w:space="0"/>
              <w:left w:val="single" w:color="auto" w:sz="2" w:space="0"/>
              <w:bottom w:val="single" w:color="auto" w:sz="2" w:space="0"/>
            </w:tcBorders>
            <w:shd w:val="clear" w:color="auto" w:fill="auto"/>
            <w:vAlign w:val="center"/>
          </w:tcPr>
          <w:p w14:paraId="7C224585">
            <w:pPr>
              <w:pStyle w:val="181"/>
            </w:pPr>
            <w:r>
              <w:rPr>
                <w:rFonts w:ascii="Times New Roman"/>
              </w:rPr>
              <w:t>每360 h一次</w:t>
            </w:r>
          </w:p>
        </w:tc>
      </w:tr>
      <w:tr w14:paraId="5E17E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2" w:space="0"/>
              <w:bottom w:val="single" w:color="auto" w:sz="2" w:space="0"/>
              <w:right w:val="single" w:color="auto" w:sz="2" w:space="0"/>
            </w:tcBorders>
            <w:shd w:val="clear" w:color="auto" w:fill="auto"/>
            <w:vAlign w:val="center"/>
          </w:tcPr>
          <w:p w14:paraId="19B172B7">
            <w:pPr>
              <w:pStyle w:val="181"/>
            </w:pPr>
          </w:p>
        </w:tc>
        <w:tc>
          <w:tcPr>
            <w:tcW w:w="3112" w:type="dxa"/>
            <w:tcBorders>
              <w:top w:val="single" w:color="auto" w:sz="2" w:space="0"/>
              <w:left w:val="single" w:color="auto" w:sz="2" w:space="0"/>
              <w:bottom w:val="single" w:color="auto" w:sz="2" w:space="0"/>
              <w:right w:val="single" w:color="auto" w:sz="2" w:space="0"/>
            </w:tcBorders>
            <w:shd w:val="clear" w:color="auto" w:fill="auto"/>
            <w:vAlign w:val="center"/>
          </w:tcPr>
          <w:p w14:paraId="478AA528">
            <w:pPr>
              <w:pStyle w:val="181"/>
            </w:pPr>
            <w:r>
              <w:rPr>
                <w:rFonts w:ascii="Times New Roman"/>
              </w:rPr>
              <w:t>电导率、浊度、氧化还原电位、硝酸盐，磷酸盐及其他因子</w:t>
            </w:r>
          </w:p>
        </w:tc>
        <w:tc>
          <w:tcPr>
            <w:tcW w:w="3112" w:type="dxa"/>
            <w:tcBorders>
              <w:top w:val="single" w:color="auto" w:sz="2" w:space="0"/>
              <w:left w:val="single" w:color="auto" w:sz="2" w:space="0"/>
              <w:bottom w:val="single" w:color="auto" w:sz="2" w:space="0"/>
            </w:tcBorders>
            <w:shd w:val="clear" w:color="auto" w:fill="auto"/>
            <w:vAlign w:val="center"/>
          </w:tcPr>
          <w:p w14:paraId="2CEEBEBB">
            <w:pPr>
              <w:pStyle w:val="181"/>
            </w:pPr>
            <w:r>
              <w:rPr>
                <w:rFonts w:ascii="Times New Roman"/>
              </w:rPr>
              <w:t>每360 h一次</w:t>
            </w:r>
          </w:p>
        </w:tc>
      </w:tr>
      <w:tr w14:paraId="27270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2" w:space="0"/>
              <w:bottom w:val="single" w:color="auto" w:sz="8" w:space="0"/>
              <w:right w:val="single" w:color="auto" w:sz="2" w:space="0"/>
            </w:tcBorders>
            <w:shd w:val="clear" w:color="auto" w:fill="auto"/>
            <w:vAlign w:val="center"/>
          </w:tcPr>
          <w:p w14:paraId="55CE0EFD">
            <w:pPr>
              <w:pStyle w:val="181"/>
            </w:pPr>
            <w:r>
              <w:rPr>
                <w:rFonts w:ascii="Times New Roman"/>
              </w:rPr>
              <w:t>地下水站</w:t>
            </w:r>
          </w:p>
        </w:tc>
        <w:tc>
          <w:tcPr>
            <w:tcW w:w="3112" w:type="dxa"/>
            <w:tcBorders>
              <w:top w:val="single" w:color="auto" w:sz="2" w:space="0"/>
              <w:left w:val="single" w:color="auto" w:sz="2" w:space="0"/>
              <w:bottom w:val="single" w:color="auto" w:sz="8" w:space="0"/>
              <w:right w:val="single" w:color="auto" w:sz="2" w:space="0"/>
            </w:tcBorders>
            <w:shd w:val="clear" w:color="auto" w:fill="auto"/>
            <w:vAlign w:val="center"/>
          </w:tcPr>
          <w:p w14:paraId="5D21E5A9">
            <w:pPr>
              <w:pStyle w:val="181"/>
            </w:pPr>
            <w:r>
              <w:rPr>
                <w:rFonts w:ascii="Times New Roman"/>
              </w:rPr>
              <w:t>水位、水温、pH、溶解氧、电导率、浊度、氯化物、氨氮、高锰酸盐指数、水中油、水中有机物、挥发性有机物</w:t>
            </w:r>
          </w:p>
        </w:tc>
        <w:tc>
          <w:tcPr>
            <w:tcW w:w="3112" w:type="dxa"/>
            <w:tcBorders>
              <w:top w:val="single" w:color="auto" w:sz="2" w:space="0"/>
              <w:left w:val="single" w:color="auto" w:sz="2" w:space="0"/>
              <w:bottom w:val="single" w:color="auto" w:sz="8" w:space="0"/>
            </w:tcBorders>
            <w:shd w:val="clear" w:color="auto" w:fill="auto"/>
            <w:vAlign w:val="center"/>
          </w:tcPr>
          <w:p w14:paraId="787477DB">
            <w:pPr>
              <w:pStyle w:val="181"/>
            </w:pPr>
            <w:r>
              <w:rPr>
                <w:rFonts w:ascii="Times New Roman"/>
              </w:rPr>
              <w:t>每168 h一次</w:t>
            </w:r>
          </w:p>
        </w:tc>
      </w:tr>
      <w:tr w14:paraId="57B0A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shd w:val="clear" w:color="auto" w:fill="auto"/>
            <w:vAlign w:val="center"/>
          </w:tcPr>
          <w:p w14:paraId="299F19E1">
            <w:pPr>
              <w:pStyle w:val="182"/>
            </w:pPr>
            <w:r>
              <w:rPr>
                <w:rFonts w:hint="eastAsia"/>
              </w:rPr>
              <w:t>因水中油和水中有机物因子自动监测方法与实验室分析方法差异，水中油因子可由高锰酸盐指数指数因子替代，水中有机物因子可由石油类因子替代。</w:t>
            </w:r>
          </w:p>
        </w:tc>
      </w:tr>
    </w:tbl>
    <w:p w14:paraId="5A0C69FB">
      <w:pPr>
        <w:pStyle w:val="107"/>
        <w:spacing w:before="312" w:after="312"/>
        <w:rPr>
          <w:rFonts w:ascii="Times New Roman"/>
        </w:rPr>
      </w:pPr>
      <w:bookmarkStart w:id="245" w:name="_Toc184300773"/>
      <w:bookmarkStart w:id="246" w:name="_Toc169857023"/>
      <w:bookmarkStart w:id="247" w:name="_Toc170220571"/>
      <w:bookmarkStart w:id="248" w:name="_Toc170892665"/>
      <w:bookmarkStart w:id="249" w:name="_Toc172803295"/>
      <w:bookmarkStart w:id="250" w:name="_Toc184038221"/>
      <w:bookmarkStart w:id="251" w:name="_Toc172813508"/>
      <w:bookmarkStart w:id="252" w:name="_Toc182468636"/>
      <w:bookmarkStart w:id="253" w:name="_Toc172813488"/>
      <w:bookmarkStart w:id="254" w:name="_Toc169865125"/>
      <w:bookmarkStart w:id="255" w:name="_Toc170473083"/>
      <w:bookmarkStart w:id="256" w:name="_Toc167957969"/>
      <w:bookmarkStart w:id="257" w:name="_Toc169865258"/>
      <w:bookmarkStart w:id="258" w:name="_Toc184038209"/>
      <w:bookmarkStart w:id="259" w:name="_Toc170303983"/>
      <w:bookmarkStart w:id="260" w:name="_Toc172812826"/>
      <w:bookmarkStart w:id="261" w:name="_Toc182483859"/>
      <w:bookmarkStart w:id="262" w:name="_Toc182468672"/>
      <w:bookmarkStart w:id="263" w:name="_Toc172803210"/>
      <w:bookmarkStart w:id="264" w:name="_Toc182468593"/>
      <w:r>
        <w:rPr>
          <w:rFonts w:ascii="Times New Roman"/>
        </w:rPr>
        <w:t>质量保证与质量控制</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294AA2D8">
      <w:pPr>
        <w:pStyle w:val="108"/>
        <w:spacing w:before="156" w:after="156"/>
        <w:rPr>
          <w:rFonts w:ascii="Times New Roman"/>
        </w:rPr>
      </w:pPr>
      <w:bookmarkStart w:id="265" w:name="_Toc172803211"/>
      <w:bookmarkStart w:id="266" w:name="_Toc167957971"/>
      <w:bookmarkStart w:id="267" w:name="_Toc182468637"/>
      <w:bookmarkStart w:id="268" w:name="_Toc169857024"/>
      <w:bookmarkStart w:id="269" w:name="_Toc172813489"/>
      <w:bookmarkStart w:id="270" w:name="_Toc170892666"/>
      <w:bookmarkStart w:id="271" w:name="_Toc170303984"/>
      <w:bookmarkStart w:id="272" w:name="_Toc170473084"/>
      <w:bookmarkStart w:id="273" w:name="_Toc182468594"/>
      <w:bookmarkStart w:id="274" w:name="_Toc169865259"/>
      <w:bookmarkStart w:id="275" w:name="_Toc170220572"/>
      <w:bookmarkStart w:id="276" w:name="_Toc182468673"/>
      <w:r>
        <w:rPr>
          <w:rFonts w:ascii="Times New Roman"/>
        </w:rPr>
        <w:t>质控措施及实施频次</w:t>
      </w:r>
      <w:bookmarkEnd w:id="265"/>
      <w:bookmarkEnd w:id="266"/>
      <w:bookmarkEnd w:id="267"/>
      <w:bookmarkEnd w:id="268"/>
      <w:bookmarkEnd w:id="269"/>
      <w:bookmarkEnd w:id="270"/>
      <w:bookmarkEnd w:id="271"/>
      <w:bookmarkEnd w:id="272"/>
      <w:bookmarkEnd w:id="273"/>
      <w:bookmarkEnd w:id="274"/>
      <w:bookmarkEnd w:id="275"/>
      <w:bookmarkEnd w:id="276"/>
    </w:p>
    <w:p w14:paraId="2F55F816">
      <w:pPr>
        <w:pStyle w:val="68"/>
        <w:spacing w:before="156" w:after="156"/>
        <w:rPr>
          <w:rFonts w:ascii="Times New Roman"/>
        </w:rPr>
      </w:pPr>
      <w:bookmarkStart w:id="277" w:name="_Toc172803212"/>
      <w:bookmarkStart w:id="278" w:name="_Toc182468595"/>
      <w:bookmarkStart w:id="279" w:name="_Toc182468638"/>
      <w:bookmarkStart w:id="280" w:name="_Toc167199884"/>
      <w:bookmarkStart w:id="281" w:name="_Toc166155540"/>
      <w:r>
        <w:rPr>
          <w:rFonts w:ascii="Times New Roman"/>
        </w:rPr>
        <w:t>标样核查</w:t>
      </w:r>
      <w:bookmarkEnd w:id="277"/>
      <w:bookmarkEnd w:id="278"/>
      <w:bookmarkEnd w:id="279"/>
      <w:bookmarkEnd w:id="280"/>
      <w:bookmarkEnd w:id="281"/>
    </w:p>
    <w:p w14:paraId="101B1FA3">
      <w:pPr>
        <w:pStyle w:val="167"/>
      </w:pPr>
      <w:r>
        <w:t>常规水站应每周对pH、溶解氧、氨氮、高锰酸盐指数、总磷、总氮因子进行一次标样核查</w:t>
      </w:r>
      <w:r>
        <w:rPr>
          <w:rFonts w:hint="eastAsia"/>
        </w:rPr>
        <w:t>。其中</w:t>
      </w:r>
      <w:r>
        <w:t>溶解氧因子每月应进行至少一次无氧水核查和空气中饱和溶解氧核查，pH</w:t>
      </w:r>
      <w:r>
        <w:rPr>
          <w:rFonts w:hint="eastAsia"/>
        </w:rPr>
        <w:t>因子每月应</w:t>
      </w:r>
      <w:r>
        <w:t>选用25</w:t>
      </w:r>
      <w:r>
        <w:rPr>
          <w:rFonts w:hint="eastAsia"/>
        </w:rPr>
        <w:t xml:space="preserve"> </w:t>
      </w:r>
      <w:r>
        <w:t>℃时</w:t>
      </w:r>
      <w:r>
        <w:rPr>
          <w:rFonts w:hint="eastAsia"/>
        </w:rPr>
        <w:t>标准溶液值</w:t>
      </w:r>
      <w:r>
        <w:t>为4.01、6.86、9.18左右</w:t>
      </w:r>
      <w:r>
        <w:rPr>
          <w:rFonts w:hint="eastAsia"/>
        </w:rPr>
        <w:t>的至少两种浓度的</w:t>
      </w:r>
      <w:r>
        <w:t>标准pH缓冲溶液进行核查</w:t>
      </w:r>
      <w:r>
        <w:rPr>
          <w:rFonts w:hint="eastAsia"/>
        </w:rPr>
        <w:t>。</w:t>
      </w:r>
    </w:p>
    <w:p w14:paraId="7B997A2A">
      <w:pPr>
        <w:pStyle w:val="167"/>
      </w:pPr>
      <w:r>
        <w:t>常规水站应每月对电导率、浊度、挥发性有机物、挥发酚、镍、六价铬、锑、石油类因子进行一次标样核查，其中电导率和浊度因子应采用与监测断面水质监测因子浓度相接近的标准溶液及其2倍左右浓度标准溶液进行核查。</w:t>
      </w:r>
    </w:p>
    <w:p w14:paraId="1ECB03D1">
      <w:pPr>
        <w:pStyle w:val="167"/>
      </w:pPr>
      <w:r>
        <w:t>浮标站应每月对pH、电导率、浊度、氨氮、氧化还原电位因子进行一次标样核查。</w:t>
      </w:r>
    </w:p>
    <w:p w14:paraId="6A6532A0">
      <w:pPr>
        <w:pStyle w:val="167"/>
      </w:pPr>
      <w:r>
        <w:t>海标站应每月对pH、电导率、浊度、氨氮、硝酸盐、磷酸盐因子进行一次标样核查。</w:t>
      </w:r>
    </w:p>
    <w:p w14:paraId="47541FAE">
      <w:pPr>
        <w:pStyle w:val="167"/>
      </w:pPr>
      <w:r>
        <w:t>地下水站应每周对pH、溶解氧、电导率、浊度、氨氮、高锰酸盐指数、氯化物</w:t>
      </w:r>
      <w:r>
        <w:rPr>
          <w:rFonts w:hint="eastAsia"/>
        </w:rPr>
        <w:t>因子</w:t>
      </w:r>
      <w:r>
        <w:t>进行一次标样核查，每月对挥发性有机物进行一次标样核查。</w:t>
      </w:r>
    </w:p>
    <w:p w14:paraId="01504436">
      <w:pPr>
        <w:pStyle w:val="167"/>
      </w:pPr>
      <w:r>
        <w:t>更换试剂（清洗水除外）后，应再次进行标样核查。</w:t>
      </w:r>
    </w:p>
    <w:p w14:paraId="7F55719A">
      <w:pPr>
        <w:pStyle w:val="167"/>
      </w:pPr>
      <w:r>
        <w:t>业主方每年开展一次外部标样核查。</w:t>
      </w:r>
    </w:p>
    <w:p w14:paraId="0BF424AD">
      <w:pPr>
        <w:pStyle w:val="68"/>
        <w:spacing w:before="156" w:after="156"/>
        <w:rPr>
          <w:rFonts w:ascii="Times New Roman"/>
        </w:rPr>
      </w:pPr>
      <w:bookmarkStart w:id="282" w:name="_Toc182468596"/>
      <w:bookmarkStart w:id="283" w:name="_Toc166155541"/>
      <w:bookmarkStart w:id="284" w:name="_Toc172803213"/>
      <w:bookmarkStart w:id="285" w:name="_Toc182468639"/>
      <w:bookmarkStart w:id="286" w:name="_Toc167199885"/>
      <w:r>
        <w:rPr>
          <w:rFonts w:ascii="Times New Roman"/>
        </w:rPr>
        <w:t>集成干预核查</w:t>
      </w:r>
      <w:bookmarkEnd w:id="282"/>
      <w:bookmarkEnd w:id="283"/>
      <w:bookmarkEnd w:id="284"/>
      <w:bookmarkEnd w:id="285"/>
      <w:bookmarkEnd w:id="286"/>
    </w:p>
    <w:p w14:paraId="302FA5F0">
      <w:pPr>
        <w:pStyle w:val="167"/>
      </w:pPr>
      <w:r>
        <w:t>集成干预检查每月应至少进行一次，并提交监测结果报告，附在月报内。</w:t>
      </w:r>
    </w:p>
    <w:p w14:paraId="2EFDBEA8">
      <w:pPr>
        <w:pStyle w:val="167"/>
      </w:pPr>
      <w:r>
        <w:t>常规水站核查因子包括：氨氮、高锰酸盐指数、总磷、总氮、挥发性有机物，地下水站核查因子包括氨氮、高锰酸盐指数、氯化物、挥发性有机物。</w:t>
      </w:r>
    </w:p>
    <w:p w14:paraId="5787FE09">
      <w:pPr>
        <w:pStyle w:val="167"/>
      </w:pPr>
      <w:r>
        <w:t>当监测仪器关键部件更换及监测仪器长时间停机恢复运行时，应再次进行集成干预核查。</w:t>
      </w:r>
    </w:p>
    <w:p w14:paraId="1729724B">
      <w:pPr>
        <w:pStyle w:val="68"/>
        <w:spacing w:before="156" w:after="156"/>
        <w:rPr>
          <w:rFonts w:ascii="Times New Roman"/>
        </w:rPr>
      </w:pPr>
      <w:bookmarkStart w:id="287" w:name="_Toc182468597"/>
      <w:bookmarkStart w:id="288" w:name="_Toc167199886"/>
      <w:bookmarkStart w:id="289" w:name="_Toc166155542"/>
      <w:bookmarkStart w:id="290" w:name="_Toc172803214"/>
      <w:bookmarkStart w:id="291" w:name="_Toc182468640"/>
      <w:r>
        <w:rPr>
          <w:rFonts w:ascii="Times New Roman"/>
        </w:rPr>
        <w:t>多点线性核查</w:t>
      </w:r>
      <w:bookmarkEnd w:id="287"/>
      <w:bookmarkEnd w:id="288"/>
      <w:bookmarkEnd w:id="289"/>
      <w:bookmarkEnd w:id="290"/>
      <w:bookmarkEnd w:id="291"/>
    </w:p>
    <w:p w14:paraId="2C12649D">
      <w:pPr>
        <w:pStyle w:val="167"/>
      </w:pPr>
      <w:r>
        <w:t>多点线性核查常规水站和地下水站每月至少进行一次，浮标站及海标站至少每年进行一次，并提交监测结果报告，附在月报内。</w:t>
      </w:r>
    </w:p>
    <w:p w14:paraId="58AAABCF">
      <w:pPr>
        <w:pStyle w:val="167"/>
      </w:pPr>
      <w:r>
        <w:t>常规水站核查因子为氨氮、高锰酸盐指数、总磷、总氮、挥发性有机物，地下水站核查因子为氨氮、高锰酸盐指数、氯化物、挥发性有机物。</w:t>
      </w:r>
    </w:p>
    <w:p w14:paraId="268DF6B2">
      <w:pPr>
        <w:pStyle w:val="167"/>
      </w:pPr>
      <w:r>
        <w:t>当监测仪器关键部件更换及监测仪器长时间停机恢复运行时，应再次进行多点线性核查。</w:t>
      </w:r>
    </w:p>
    <w:p w14:paraId="2F3DE3FB">
      <w:pPr>
        <w:pStyle w:val="68"/>
        <w:spacing w:before="156" w:after="156"/>
        <w:rPr>
          <w:rFonts w:ascii="Times New Roman"/>
        </w:rPr>
      </w:pPr>
      <w:bookmarkStart w:id="292" w:name="_Toc182468598"/>
      <w:bookmarkStart w:id="293" w:name="_Toc166155543"/>
      <w:bookmarkStart w:id="294" w:name="_Toc182468641"/>
      <w:bookmarkStart w:id="295" w:name="_Toc172803215"/>
      <w:bookmarkStart w:id="296" w:name="_Toc167199887"/>
      <w:r>
        <w:rPr>
          <w:rFonts w:ascii="Times New Roman"/>
        </w:rPr>
        <w:t>加标回收率测定</w:t>
      </w:r>
      <w:bookmarkEnd w:id="292"/>
      <w:bookmarkEnd w:id="293"/>
      <w:bookmarkEnd w:id="294"/>
      <w:bookmarkEnd w:id="295"/>
      <w:bookmarkEnd w:id="296"/>
    </w:p>
    <w:p w14:paraId="745FDB70">
      <w:pPr>
        <w:pStyle w:val="59"/>
        <w:ind w:firstLine="420"/>
      </w:pPr>
      <w:r>
        <w:t>数据异常排查时可按需对水站（除浮标站和海标站）设备进行加标回收率测定，测定因子为：氨氮、高锰酸盐指数、总磷、总氮、氯化物、挥发性有机物。</w:t>
      </w:r>
    </w:p>
    <w:p w14:paraId="1C724DED">
      <w:pPr>
        <w:pStyle w:val="68"/>
        <w:spacing w:before="156" w:after="156"/>
        <w:rPr>
          <w:rFonts w:ascii="Times New Roman"/>
        </w:rPr>
      </w:pPr>
      <w:bookmarkStart w:id="297" w:name="_Toc166155544"/>
      <w:bookmarkStart w:id="298" w:name="_Toc172803216"/>
      <w:bookmarkStart w:id="299" w:name="_Toc167199888"/>
      <w:bookmarkStart w:id="300" w:name="_Toc182468642"/>
      <w:bookmarkStart w:id="301" w:name="_Toc182468599"/>
      <w:r>
        <w:rPr>
          <w:rFonts w:ascii="Times New Roman"/>
        </w:rPr>
        <w:t>实际水样比对测试</w:t>
      </w:r>
      <w:bookmarkEnd w:id="297"/>
      <w:bookmarkEnd w:id="298"/>
      <w:bookmarkEnd w:id="299"/>
      <w:bookmarkEnd w:id="300"/>
      <w:bookmarkEnd w:id="301"/>
    </w:p>
    <w:p w14:paraId="682448D9">
      <w:pPr>
        <w:pStyle w:val="167"/>
      </w:pPr>
      <w:r>
        <w:t>运维方应在每月上、中旬自行委托具有CMA实验室资质的第三方去现场采样并进行一次在线数据与实验室分析数据的比对，同步记录在线数据。地下水站为每季度比对一次。业主方每年开展一次外部比对测试。</w:t>
      </w:r>
    </w:p>
    <w:p w14:paraId="530B9F2C">
      <w:pPr>
        <w:pStyle w:val="167"/>
      </w:pPr>
      <w:r>
        <w:t>常规水站实际水样比对测试因子为：</w:t>
      </w:r>
      <w:r>
        <w:rPr>
          <w:szCs w:val="18"/>
        </w:rPr>
        <w:t>pH、溶解氧、高锰酸盐指数、氨氮、总磷、总氮、挥发酚、挥发性有机物、镍、六价铬、锑、石油类。</w:t>
      </w:r>
      <w:r>
        <w:t>测试因子中，pH、溶解氧、氨氮、总磷、高锰酸盐指数和总氮因子每次进行同一天内三组水样比对，</w:t>
      </w:r>
      <w:r>
        <w:rPr>
          <w:szCs w:val="18"/>
        </w:rPr>
        <w:t>挥发性有机物</w:t>
      </w:r>
      <w:r>
        <w:t>、挥发酚、镍、六价铬、锑和石油类因子每次进行一组水样比对。</w:t>
      </w:r>
    </w:p>
    <w:p w14:paraId="7FE63BDD">
      <w:pPr>
        <w:pStyle w:val="167"/>
        <w:rPr>
          <w:szCs w:val="18"/>
        </w:rPr>
      </w:pPr>
      <w:r>
        <w:t>浮标站实际水样比对测试因子为：</w:t>
      </w:r>
      <w:r>
        <w:rPr>
          <w:szCs w:val="18"/>
        </w:rPr>
        <w:t>pH、溶解氧、电导率、浊度、氧化还原电位和氨氮，</w:t>
      </w:r>
      <w:r>
        <w:t>每次进行一组水样比对</w:t>
      </w:r>
      <w:r>
        <w:rPr>
          <w:szCs w:val="18"/>
        </w:rPr>
        <w:t>。</w:t>
      </w:r>
    </w:p>
    <w:p w14:paraId="3E93882B">
      <w:pPr>
        <w:pStyle w:val="167"/>
      </w:pPr>
      <w:r>
        <w:t>海标站实际水样比对测试因子为：</w:t>
      </w:r>
      <w:r>
        <w:rPr>
          <w:szCs w:val="18"/>
        </w:rPr>
        <w:t>pH、溶解氧、氨氮、硝酸盐和磷酸盐，</w:t>
      </w:r>
      <w:r>
        <w:t>每次进行一组水样比对。</w:t>
      </w:r>
    </w:p>
    <w:p w14:paraId="3CDBAF44">
      <w:pPr>
        <w:pStyle w:val="167"/>
      </w:pPr>
      <w:r>
        <w:t>地下水站实际水样比对测试因子为：pH、溶解氧、电导率、浊度、氯化物、氨氮、高锰酸盐指数、水中油、水中有机物和</w:t>
      </w:r>
      <w:r>
        <w:rPr>
          <w:szCs w:val="18"/>
        </w:rPr>
        <w:t>挥发性有机物</w:t>
      </w:r>
      <w:r>
        <w:t>。</w:t>
      </w:r>
    </w:p>
    <w:p w14:paraId="52DF8EC8">
      <w:pPr>
        <w:pStyle w:val="167"/>
      </w:pPr>
      <w:r>
        <w:t>pH、溶解氧、电导率和浊度因子可由运维人员使用校准合格的便携式仪器现场测定，其他因子</w:t>
      </w:r>
      <w:r>
        <w:rPr>
          <w:rFonts w:hint="eastAsia"/>
        </w:rPr>
        <w:t>应</w:t>
      </w:r>
      <w:r>
        <w:t>在实验室进行分析。所有测定结果应在月底前上传数据平台。</w:t>
      </w:r>
    </w:p>
    <w:p w14:paraId="643C618C">
      <w:pPr>
        <w:pStyle w:val="108"/>
        <w:spacing w:before="156" w:after="156"/>
        <w:rPr>
          <w:rFonts w:ascii="Times New Roman"/>
        </w:rPr>
      </w:pPr>
      <w:bookmarkStart w:id="302" w:name="_Toc170303985"/>
      <w:bookmarkStart w:id="303" w:name="_Toc172803217"/>
      <w:bookmarkStart w:id="304" w:name="_Toc169865260"/>
      <w:bookmarkStart w:id="305" w:name="_Toc170892667"/>
      <w:bookmarkStart w:id="306" w:name="_Toc172813490"/>
      <w:bookmarkStart w:id="307" w:name="_Toc170473085"/>
      <w:bookmarkStart w:id="308" w:name="_Toc182468674"/>
      <w:bookmarkStart w:id="309" w:name="_Toc182468643"/>
      <w:bookmarkStart w:id="310" w:name="_Toc170220573"/>
      <w:bookmarkStart w:id="311" w:name="_Toc169857025"/>
      <w:bookmarkStart w:id="312" w:name="_Toc167957972"/>
      <w:bookmarkStart w:id="313" w:name="_Toc182468600"/>
      <w:r>
        <w:rPr>
          <w:rFonts w:ascii="Times New Roman"/>
        </w:rPr>
        <w:t>质控措施技术要求</w:t>
      </w:r>
      <w:bookmarkEnd w:id="302"/>
      <w:bookmarkEnd w:id="303"/>
      <w:bookmarkEnd w:id="304"/>
      <w:bookmarkEnd w:id="305"/>
      <w:bookmarkEnd w:id="306"/>
      <w:bookmarkEnd w:id="307"/>
      <w:bookmarkEnd w:id="308"/>
      <w:bookmarkEnd w:id="309"/>
      <w:bookmarkEnd w:id="310"/>
      <w:bookmarkEnd w:id="311"/>
      <w:bookmarkEnd w:id="312"/>
      <w:bookmarkEnd w:id="313"/>
    </w:p>
    <w:p w14:paraId="7B772F5E">
      <w:pPr>
        <w:pStyle w:val="68"/>
        <w:spacing w:before="156" w:after="156"/>
        <w:rPr>
          <w:rFonts w:ascii="Times New Roman"/>
        </w:rPr>
      </w:pPr>
      <w:bookmarkStart w:id="314" w:name="_Toc182468601"/>
      <w:bookmarkStart w:id="315" w:name="_Toc164162491"/>
      <w:bookmarkStart w:id="316" w:name="_Toc166155550"/>
      <w:bookmarkStart w:id="317" w:name="_Toc182468644"/>
      <w:bookmarkStart w:id="318" w:name="_Toc172803218"/>
      <w:bookmarkStart w:id="319" w:name="_Toc167199897"/>
      <w:r>
        <w:rPr>
          <w:rFonts w:ascii="Times New Roman"/>
        </w:rPr>
        <w:t>标样核查</w:t>
      </w:r>
      <w:bookmarkEnd w:id="314"/>
      <w:bookmarkEnd w:id="315"/>
      <w:bookmarkEnd w:id="316"/>
      <w:bookmarkEnd w:id="317"/>
      <w:bookmarkEnd w:id="318"/>
      <w:bookmarkEnd w:id="319"/>
    </w:p>
    <w:p w14:paraId="26611E7D">
      <w:pPr>
        <w:pStyle w:val="167"/>
      </w:pPr>
      <w:r>
        <w:t>常规水站、浮标站及地下水站标样核查</w:t>
      </w:r>
      <w:r>
        <w:rPr>
          <w:rFonts w:hint="eastAsia"/>
        </w:rPr>
        <w:t>结果应符合</w:t>
      </w:r>
      <w:r>
        <w:t>表2</w:t>
      </w:r>
      <w:r>
        <w:rPr>
          <w:rFonts w:hint="eastAsia"/>
        </w:rPr>
        <w:t>的要求</w:t>
      </w:r>
      <w:r>
        <w:t>。计算公式应符合附录</w:t>
      </w:r>
      <w:r>
        <w:rPr>
          <w:rFonts w:hint="eastAsia"/>
        </w:rPr>
        <w:t>B</w:t>
      </w:r>
      <w:r>
        <w:t>.1。</w:t>
      </w:r>
    </w:p>
    <w:p w14:paraId="1B0EAAD2">
      <w:pPr>
        <w:pStyle w:val="115"/>
        <w:spacing w:before="156" w:after="156"/>
        <w:rPr>
          <w:rFonts w:ascii="Times New Roman"/>
        </w:rPr>
      </w:pPr>
      <w:r>
        <w:rPr>
          <w:rFonts w:ascii="Times New Roman"/>
        </w:rPr>
        <w:t>常规水站、浮标站及地下水站标样核查技术要求</w:t>
      </w:r>
    </w:p>
    <w:tbl>
      <w:tblPr>
        <w:tblStyle w:val="29"/>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534"/>
        <w:gridCol w:w="3119"/>
        <w:gridCol w:w="2681"/>
      </w:tblGrid>
      <w:tr w14:paraId="6863DAA4">
        <w:tblPrEx>
          <w:tblCellMar>
            <w:top w:w="0" w:type="dxa"/>
            <w:left w:w="0" w:type="dxa"/>
            <w:bottom w:w="0" w:type="dxa"/>
            <w:right w:w="0" w:type="dxa"/>
          </w:tblCellMar>
        </w:tblPrEx>
        <w:trPr>
          <w:tblHeader/>
          <w:jc w:val="center"/>
        </w:trPr>
        <w:tc>
          <w:tcPr>
            <w:tcW w:w="3534" w:type="dxa"/>
            <w:tcBorders>
              <w:top w:val="single" w:color="auto" w:sz="8" w:space="0"/>
              <w:bottom w:val="single" w:color="auto" w:sz="8" w:space="0"/>
            </w:tcBorders>
            <w:vAlign w:val="center"/>
          </w:tcPr>
          <w:p w14:paraId="3B06E6DD">
            <w:pPr>
              <w:pStyle w:val="181"/>
            </w:pPr>
            <w:r>
              <w:rPr>
                <w:rFonts w:ascii="Times New Roman"/>
              </w:rPr>
              <w:t>监测因子</w:t>
            </w:r>
          </w:p>
        </w:tc>
        <w:tc>
          <w:tcPr>
            <w:tcW w:w="5800" w:type="dxa"/>
            <w:gridSpan w:val="2"/>
            <w:tcBorders>
              <w:top w:val="single" w:color="auto" w:sz="8" w:space="0"/>
              <w:bottom w:val="single" w:color="auto" w:sz="8" w:space="0"/>
            </w:tcBorders>
            <w:shd w:val="clear" w:color="auto" w:fill="auto"/>
            <w:vAlign w:val="center"/>
          </w:tcPr>
          <w:p w14:paraId="1968E69D">
            <w:pPr>
              <w:pStyle w:val="181"/>
            </w:pPr>
            <w:r>
              <w:rPr>
                <w:rFonts w:ascii="Times New Roman"/>
              </w:rPr>
              <w:t>技术要求</w:t>
            </w:r>
          </w:p>
        </w:tc>
      </w:tr>
      <w:tr w14:paraId="5D634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tcBorders>
              <w:top w:val="single" w:color="auto" w:sz="8" w:space="0"/>
            </w:tcBorders>
            <w:vAlign w:val="center"/>
          </w:tcPr>
          <w:p w14:paraId="68AC39BE">
            <w:pPr>
              <w:pStyle w:val="181"/>
            </w:pPr>
            <w:r>
              <w:rPr>
                <w:rFonts w:ascii="Times New Roman"/>
              </w:rPr>
              <w:t>pH</w:t>
            </w:r>
          </w:p>
        </w:tc>
        <w:tc>
          <w:tcPr>
            <w:tcW w:w="5800" w:type="dxa"/>
            <w:gridSpan w:val="2"/>
            <w:tcBorders>
              <w:top w:val="single" w:color="auto" w:sz="8" w:space="0"/>
            </w:tcBorders>
            <w:shd w:val="clear" w:color="auto" w:fill="auto"/>
            <w:vAlign w:val="center"/>
          </w:tcPr>
          <w:p w14:paraId="5AE34F3A">
            <w:pPr>
              <w:pStyle w:val="181"/>
            </w:pPr>
            <w:r>
              <w:rPr>
                <w:rFonts w:ascii="Times New Roman"/>
              </w:rPr>
              <w:t>±0.15</w:t>
            </w:r>
          </w:p>
        </w:tc>
      </w:tr>
      <w:tr w14:paraId="6056A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vAlign w:val="center"/>
          </w:tcPr>
          <w:p w14:paraId="24CDE0F7">
            <w:pPr>
              <w:pStyle w:val="181"/>
            </w:pPr>
            <w:r>
              <w:rPr>
                <w:rFonts w:ascii="Times New Roman"/>
              </w:rPr>
              <w:t>溶解氧</w:t>
            </w:r>
          </w:p>
        </w:tc>
        <w:tc>
          <w:tcPr>
            <w:tcW w:w="5800" w:type="dxa"/>
            <w:gridSpan w:val="2"/>
            <w:shd w:val="clear" w:color="auto" w:fill="auto"/>
            <w:vAlign w:val="center"/>
          </w:tcPr>
          <w:p w14:paraId="6651848A">
            <w:pPr>
              <w:pStyle w:val="181"/>
            </w:pPr>
            <w:r>
              <w:rPr>
                <w:rFonts w:ascii="Times New Roman"/>
              </w:rPr>
              <w:t>±0.3 mg/L</w:t>
            </w:r>
          </w:p>
        </w:tc>
      </w:tr>
      <w:tr w14:paraId="005D4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vMerge w:val="restart"/>
            <w:vAlign w:val="center"/>
          </w:tcPr>
          <w:p w14:paraId="7665444C">
            <w:pPr>
              <w:pStyle w:val="181"/>
            </w:pPr>
            <w:r>
              <w:rPr>
                <w:rFonts w:ascii="Times New Roman"/>
              </w:rPr>
              <w:t>电导率</w:t>
            </w:r>
          </w:p>
        </w:tc>
        <w:tc>
          <w:tcPr>
            <w:tcW w:w="3119" w:type="dxa"/>
            <w:shd w:val="clear" w:color="auto" w:fill="auto"/>
            <w:vAlign w:val="center"/>
          </w:tcPr>
          <w:p w14:paraId="737F65F4">
            <w:pPr>
              <w:pStyle w:val="181"/>
            </w:pPr>
            <w:r>
              <w:rPr>
                <w:rFonts w:ascii="Times New Roman"/>
                <w:szCs w:val="18"/>
              </w:rPr>
              <w:t>标准溶液值＞100 μS/cm</w:t>
            </w:r>
          </w:p>
        </w:tc>
        <w:tc>
          <w:tcPr>
            <w:tcW w:w="2681" w:type="dxa"/>
            <w:shd w:val="clear" w:color="auto" w:fill="auto"/>
            <w:vAlign w:val="center"/>
          </w:tcPr>
          <w:p w14:paraId="27C9B624">
            <w:pPr>
              <w:pStyle w:val="181"/>
            </w:pPr>
            <w:r>
              <w:rPr>
                <w:rFonts w:ascii="Times New Roman"/>
                <w:szCs w:val="18"/>
              </w:rPr>
              <w:t>误差：±5</w:t>
            </w:r>
            <w:r>
              <w:rPr>
                <w:rFonts w:hint="eastAsia" w:ascii="Times New Roman"/>
                <w:szCs w:val="18"/>
              </w:rPr>
              <w:t>%</w:t>
            </w:r>
          </w:p>
        </w:tc>
      </w:tr>
      <w:tr w14:paraId="2FC57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vMerge w:val="continue"/>
            <w:vAlign w:val="center"/>
          </w:tcPr>
          <w:p w14:paraId="3D83219D">
            <w:pPr>
              <w:pStyle w:val="181"/>
            </w:pPr>
          </w:p>
        </w:tc>
        <w:tc>
          <w:tcPr>
            <w:tcW w:w="3119" w:type="dxa"/>
            <w:shd w:val="clear" w:color="auto" w:fill="auto"/>
            <w:vAlign w:val="center"/>
          </w:tcPr>
          <w:p w14:paraId="77AC91EB">
            <w:pPr>
              <w:pStyle w:val="181"/>
            </w:pPr>
            <w:r>
              <w:rPr>
                <w:rFonts w:ascii="Times New Roman"/>
                <w:szCs w:val="18"/>
              </w:rPr>
              <w:t>标准溶液值≤100 μS/cm</w:t>
            </w:r>
          </w:p>
        </w:tc>
        <w:tc>
          <w:tcPr>
            <w:tcW w:w="2681" w:type="dxa"/>
            <w:shd w:val="clear" w:color="auto" w:fill="auto"/>
            <w:vAlign w:val="center"/>
          </w:tcPr>
          <w:p w14:paraId="3266E0A9">
            <w:pPr>
              <w:pStyle w:val="181"/>
            </w:pPr>
            <w:r>
              <w:rPr>
                <w:rFonts w:ascii="Times New Roman"/>
                <w:szCs w:val="18"/>
              </w:rPr>
              <w:t>误差：±5</w:t>
            </w:r>
            <w:r>
              <w:rPr>
                <w:rFonts w:hint="eastAsia" w:ascii="Times New Roman"/>
                <w:szCs w:val="18"/>
              </w:rPr>
              <w:t xml:space="preserve"> </w:t>
            </w:r>
            <w:r>
              <w:rPr>
                <w:rFonts w:ascii="Times New Roman"/>
                <w:szCs w:val="18"/>
              </w:rPr>
              <w:t>μS/cm</w:t>
            </w:r>
          </w:p>
        </w:tc>
      </w:tr>
      <w:tr w14:paraId="002C9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vMerge w:val="restart"/>
            <w:vAlign w:val="center"/>
          </w:tcPr>
          <w:p w14:paraId="11D23701">
            <w:pPr>
              <w:pStyle w:val="181"/>
            </w:pPr>
            <w:r>
              <w:rPr>
                <w:rFonts w:ascii="Times New Roman"/>
              </w:rPr>
              <w:t>浊度</w:t>
            </w:r>
          </w:p>
        </w:tc>
        <w:tc>
          <w:tcPr>
            <w:tcW w:w="3119" w:type="dxa"/>
            <w:shd w:val="clear" w:color="auto" w:fill="auto"/>
            <w:vAlign w:val="center"/>
          </w:tcPr>
          <w:p w14:paraId="4D29C659">
            <w:pPr>
              <w:pStyle w:val="181"/>
            </w:pPr>
            <w:r>
              <w:rPr>
                <w:rFonts w:ascii="Times New Roman"/>
              </w:rPr>
              <w:t xml:space="preserve">浊度≤30 NTU；浊度≥1000 NTU </w:t>
            </w:r>
          </w:p>
        </w:tc>
        <w:tc>
          <w:tcPr>
            <w:tcW w:w="2681" w:type="dxa"/>
            <w:shd w:val="clear" w:color="auto" w:fill="auto"/>
            <w:vAlign w:val="center"/>
          </w:tcPr>
          <w:p w14:paraId="56AB2EBB">
            <w:pPr>
              <w:pStyle w:val="181"/>
            </w:pPr>
            <w:r>
              <w:rPr>
                <w:rFonts w:ascii="Times New Roman"/>
              </w:rPr>
              <w:t>不统计</w:t>
            </w:r>
          </w:p>
        </w:tc>
      </w:tr>
      <w:tr w14:paraId="7446D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vMerge w:val="continue"/>
            <w:vAlign w:val="center"/>
          </w:tcPr>
          <w:p w14:paraId="38742DB3">
            <w:pPr>
              <w:pStyle w:val="181"/>
            </w:pPr>
          </w:p>
        </w:tc>
        <w:tc>
          <w:tcPr>
            <w:tcW w:w="3119" w:type="dxa"/>
            <w:shd w:val="clear" w:color="auto" w:fill="auto"/>
            <w:vAlign w:val="center"/>
          </w:tcPr>
          <w:p w14:paraId="7E3C6F45">
            <w:pPr>
              <w:pStyle w:val="181"/>
            </w:pPr>
            <w:r>
              <w:rPr>
                <w:rFonts w:ascii="Times New Roman"/>
              </w:rPr>
              <w:t>30 NTU＜浊度≤50 NTU</w:t>
            </w:r>
          </w:p>
        </w:tc>
        <w:tc>
          <w:tcPr>
            <w:tcW w:w="2681" w:type="dxa"/>
            <w:shd w:val="clear" w:color="auto" w:fill="auto"/>
            <w:vAlign w:val="center"/>
          </w:tcPr>
          <w:p w14:paraId="6F859F8D">
            <w:pPr>
              <w:pStyle w:val="181"/>
            </w:pPr>
            <w:r>
              <w:rPr>
                <w:rFonts w:ascii="Times New Roman"/>
              </w:rPr>
              <w:t>误差：±15%</w:t>
            </w:r>
          </w:p>
        </w:tc>
      </w:tr>
      <w:tr w14:paraId="057E9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vMerge w:val="continue"/>
            <w:vAlign w:val="center"/>
          </w:tcPr>
          <w:p w14:paraId="613A840D">
            <w:pPr>
              <w:pStyle w:val="181"/>
            </w:pPr>
          </w:p>
        </w:tc>
        <w:tc>
          <w:tcPr>
            <w:tcW w:w="3119" w:type="dxa"/>
            <w:shd w:val="clear" w:color="auto" w:fill="auto"/>
            <w:vAlign w:val="center"/>
          </w:tcPr>
          <w:p w14:paraId="2C1089E6">
            <w:pPr>
              <w:pStyle w:val="181"/>
            </w:pPr>
            <w:r>
              <w:rPr>
                <w:rFonts w:ascii="Times New Roman"/>
              </w:rPr>
              <w:t>50 NTU＜浊度＜1000 NTU</w:t>
            </w:r>
          </w:p>
        </w:tc>
        <w:tc>
          <w:tcPr>
            <w:tcW w:w="2681" w:type="dxa"/>
            <w:shd w:val="clear" w:color="auto" w:fill="auto"/>
            <w:vAlign w:val="center"/>
          </w:tcPr>
          <w:p w14:paraId="11871007">
            <w:pPr>
              <w:pStyle w:val="181"/>
            </w:pPr>
            <w:r>
              <w:rPr>
                <w:rFonts w:ascii="Times New Roman"/>
              </w:rPr>
              <w:t>误差：±10%</w:t>
            </w:r>
          </w:p>
        </w:tc>
      </w:tr>
      <w:tr w14:paraId="1F8FA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vAlign w:val="center"/>
          </w:tcPr>
          <w:p w14:paraId="48439789">
            <w:pPr>
              <w:pStyle w:val="181"/>
            </w:pPr>
            <w:r>
              <w:rPr>
                <w:rFonts w:ascii="Times New Roman"/>
              </w:rPr>
              <w:t>氧化还原电位</w:t>
            </w:r>
          </w:p>
        </w:tc>
        <w:tc>
          <w:tcPr>
            <w:tcW w:w="5800" w:type="dxa"/>
            <w:gridSpan w:val="2"/>
            <w:shd w:val="clear" w:color="auto" w:fill="auto"/>
            <w:vAlign w:val="center"/>
          </w:tcPr>
          <w:p w14:paraId="0D58B7CB">
            <w:pPr>
              <w:pStyle w:val="181"/>
            </w:pPr>
            <w:r>
              <w:rPr>
                <w:rFonts w:ascii="Times New Roman"/>
              </w:rPr>
              <w:t>±20 mv</w:t>
            </w:r>
          </w:p>
        </w:tc>
      </w:tr>
      <w:tr w14:paraId="497C5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vAlign w:val="center"/>
          </w:tcPr>
          <w:p w14:paraId="1635CEC3">
            <w:pPr>
              <w:pStyle w:val="181"/>
            </w:pPr>
            <w:r>
              <w:rPr>
                <w:rFonts w:ascii="Times New Roman"/>
              </w:rPr>
              <w:t>氨氮、高锰酸盐指数、总磷、总氮、氯化物</w:t>
            </w:r>
          </w:p>
        </w:tc>
        <w:tc>
          <w:tcPr>
            <w:tcW w:w="5800" w:type="dxa"/>
            <w:gridSpan w:val="2"/>
            <w:shd w:val="clear" w:color="auto" w:fill="auto"/>
            <w:vAlign w:val="center"/>
          </w:tcPr>
          <w:p w14:paraId="5C29C521">
            <w:pPr>
              <w:pStyle w:val="181"/>
            </w:pPr>
            <w:r>
              <w:rPr>
                <w:rFonts w:ascii="Times New Roman"/>
              </w:rPr>
              <w:t>±10</w:t>
            </w:r>
            <w:r>
              <w:rPr>
                <w:rFonts w:hint="eastAsia" w:ascii="Times New Roman"/>
              </w:rPr>
              <w:t>%</w:t>
            </w:r>
          </w:p>
        </w:tc>
      </w:tr>
      <w:tr w14:paraId="4ACA8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vAlign w:val="center"/>
          </w:tcPr>
          <w:p w14:paraId="45E5CE49">
            <w:pPr>
              <w:pStyle w:val="181"/>
              <w:rPr>
                <w:rFonts w:ascii="Times New Roman"/>
              </w:rPr>
            </w:pPr>
            <w:r>
              <w:rPr>
                <w:rFonts w:ascii="Times New Roman"/>
                <w:szCs w:val="18"/>
              </w:rPr>
              <w:t>挥发性有机物</w:t>
            </w:r>
            <w:r>
              <w:rPr>
                <w:rFonts w:ascii="Times New Roman"/>
              </w:rPr>
              <w:t>、挥发酚、镍、六价铬、锑</w:t>
            </w:r>
          </w:p>
        </w:tc>
        <w:tc>
          <w:tcPr>
            <w:tcW w:w="5800" w:type="dxa"/>
            <w:gridSpan w:val="2"/>
            <w:shd w:val="clear" w:color="auto" w:fill="auto"/>
            <w:vAlign w:val="center"/>
          </w:tcPr>
          <w:p w14:paraId="24E0452D">
            <w:pPr>
              <w:pStyle w:val="181"/>
            </w:pPr>
            <w:r>
              <w:rPr>
                <w:rFonts w:ascii="Times New Roman"/>
              </w:rPr>
              <w:t>±30</w:t>
            </w:r>
            <w:r>
              <w:rPr>
                <w:rFonts w:hint="eastAsia" w:ascii="Times New Roman"/>
              </w:rPr>
              <w:t>%</w:t>
            </w:r>
          </w:p>
        </w:tc>
      </w:tr>
      <w:tr w14:paraId="1A2CE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534" w:type="dxa"/>
            <w:vAlign w:val="center"/>
          </w:tcPr>
          <w:p w14:paraId="248B02B7">
            <w:pPr>
              <w:pStyle w:val="181"/>
              <w:rPr>
                <w:rFonts w:ascii="Times New Roman"/>
                <w:szCs w:val="18"/>
              </w:rPr>
            </w:pPr>
            <w:r>
              <w:rPr>
                <w:rFonts w:ascii="Times New Roman"/>
              </w:rPr>
              <w:t>其他因子</w:t>
            </w:r>
          </w:p>
        </w:tc>
        <w:tc>
          <w:tcPr>
            <w:tcW w:w="5800" w:type="dxa"/>
            <w:gridSpan w:val="2"/>
            <w:shd w:val="clear" w:color="auto" w:fill="auto"/>
            <w:vAlign w:val="center"/>
          </w:tcPr>
          <w:p w14:paraId="29757597">
            <w:pPr>
              <w:pStyle w:val="181"/>
            </w:pPr>
            <w:r>
              <w:rPr>
                <w:rFonts w:hint="eastAsia" w:ascii="Times New Roman"/>
              </w:rPr>
              <w:t>应</w:t>
            </w:r>
            <w:r>
              <w:rPr>
                <w:rFonts w:ascii="Times New Roman"/>
              </w:rPr>
              <w:t>满足仪器出厂技术指标要求</w:t>
            </w:r>
          </w:p>
        </w:tc>
      </w:tr>
    </w:tbl>
    <w:p w14:paraId="03DE9F17">
      <w:pPr>
        <w:pStyle w:val="167"/>
      </w:pPr>
      <w:bookmarkStart w:id="320" w:name="_Toc164162492"/>
      <w:r>
        <w:t>海标站标样核查</w:t>
      </w:r>
      <w:r>
        <w:rPr>
          <w:rFonts w:hint="eastAsia"/>
        </w:rPr>
        <w:t>结果应符合</w:t>
      </w:r>
      <w:r>
        <w:t>表3</w:t>
      </w:r>
      <w:r>
        <w:rPr>
          <w:rFonts w:hint="eastAsia"/>
        </w:rPr>
        <w:t>的要求</w:t>
      </w:r>
      <w:r>
        <w:t>。</w:t>
      </w:r>
    </w:p>
    <w:p w14:paraId="0E89E28A">
      <w:pPr>
        <w:pStyle w:val="115"/>
        <w:spacing w:before="156" w:after="156"/>
        <w:rPr>
          <w:rFonts w:ascii="Times New Roman"/>
        </w:rPr>
      </w:pPr>
      <w:r>
        <w:rPr>
          <w:rFonts w:ascii="Times New Roman"/>
        </w:rPr>
        <w:t>海标站标样核查技术要求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3075C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14:paraId="725C64D2">
            <w:pPr>
              <w:pStyle w:val="181"/>
            </w:pPr>
            <w:r>
              <w:rPr>
                <w:rFonts w:ascii="Times New Roman"/>
              </w:rPr>
              <w:t>监测因子</w:t>
            </w:r>
          </w:p>
        </w:tc>
        <w:tc>
          <w:tcPr>
            <w:tcW w:w="4667" w:type="dxa"/>
            <w:tcBorders>
              <w:top w:val="single" w:color="auto" w:sz="8" w:space="0"/>
              <w:bottom w:val="single" w:color="auto" w:sz="8" w:space="0"/>
            </w:tcBorders>
            <w:shd w:val="clear" w:color="auto" w:fill="auto"/>
            <w:vAlign w:val="center"/>
          </w:tcPr>
          <w:p w14:paraId="5D94CC7D">
            <w:pPr>
              <w:pStyle w:val="181"/>
            </w:pPr>
            <w:r>
              <w:rPr>
                <w:rFonts w:ascii="Times New Roman"/>
              </w:rPr>
              <w:t>技术要求</w:t>
            </w:r>
          </w:p>
        </w:tc>
      </w:tr>
      <w:tr w14:paraId="07224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14:paraId="32A701AD">
            <w:pPr>
              <w:pStyle w:val="181"/>
            </w:pPr>
            <w:r>
              <w:rPr>
                <w:rFonts w:ascii="Times New Roman"/>
              </w:rPr>
              <w:t>pH</w:t>
            </w:r>
          </w:p>
        </w:tc>
        <w:tc>
          <w:tcPr>
            <w:tcW w:w="4667" w:type="dxa"/>
            <w:tcBorders>
              <w:top w:val="single" w:color="auto" w:sz="8" w:space="0"/>
            </w:tcBorders>
            <w:shd w:val="clear" w:color="auto" w:fill="auto"/>
            <w:vAlign w:val="center"/>
          </w:tcPr>
          <w:p w14:paraId="4BF813F4">
            <w:pPr>
              <w:pStyle w:val="181"/>
            </w:pPr>
            <w:r>
              <w:rPr>
                <w:rFonts w:ascii="Times New Roman"/>
              </w:rPr>
              <w:t>±0.2</w:t>
            </w:r>
          </w:p>
        </w:tc>
      </w:tr>
      <w:tr w14:paraId="5A549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488EA506">
            <w:pPr>
              <w:pStyle w:val="181"/>
            </w:pPr>
            <w:r>
              <w:rPr>
                <w:rFonts w:ascii="Times New Roman"/>
              </w:rPr>
              <w:t>电导率</w:t>
            </w:r>
          </w:p>
        </w:tc>
        <w:tc>
          <w:tcPr>
            <w:tcW w:w="4667" w:type="dxa"/>
            <w:shd w:val="clear" w:color="auto" w:fill="auto"/>
            <w:vAlign w:val="center"/>
          </w:tcPr>
          <w:p w14:paraId="235DA375">
            <w:pPr>
              <w:pStyle w:val="181"/>
            </w:pPr>
            <w:r>
              <w:rPr>
                <w:rFonts w:ascii="Times New Roman"/>
              </w:rPr>
              <w:t>±0.2 ms/cm</w:t>
            </w:r>
          </w:p>
        </w:tc>
      </w:tr>
      <w:tr w14:paraId="1D729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7A075C96">
            <w:pPr>
              <w:pStyle w:val="181"/>
            </w:pPr>
            <w:r>
              <w:rPr>
                <w:rFonts w:ascii="Times New Roman"/>
              </w:rPr>
              <w:t>浊度</w:t>
            </w:r>
          </w:p>
        </w:tc>
        <w:tc>
          <w:tcPr>
            <w:tcW w:w="4667" w:type="dxa"/>
            <w:shd w:val="clear" w:color="auto" w:fill="auto"/>
            <w:vAlign w:val="center"/>
          </w:tcPr>
          <w:p w14:paraId="0777E400">
            <w:pPr>
              <w:pStyle w:val="181"/>
            </w:pPr>
            <w:r>
              <w:rPr>
                <w:rFonts w:ascii="Times New Roman"/>
              </w:rPr>
              <w:t>±2</w:t>
            </w:r>
            <w:r>
              <w:rPr>
                <w:rFonts w:hint="eastAsia" w:ascii="Times New Roman"/>
              </w:rPr>
              <w:t>%</w:t>
            </w:r>
          </w:p>
        </w:tc>
      </w:tr>
      <w:tr w14:paraId="6AF74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4F341470">
            <w:pPr>
              <w:pStyle w:val="181"/>
            </w:pPr>
            <w:r>
              <w:rPr>
                <w:rFonts w:ascii="Times New Roman"/>
              </w:rPr>
              <w:t>氨氮、硝酸盐、磷酸盐</w:t>
            </w:r>
          </w:p>
        </w:tc>
        <w:tc>
          <w:tcPr>
            <w:tcW w:w="4667" w:type="dxa"/>
            <w:shd w:val="clear" w:color="auto" w:fill="auto"/>
            <w:vAlign w:val="center"/>
          </w:tcPr>
          <w:p w14:paraId="1C00EFAC">
            <w:pPr>
              <w:pStyle w:val="181"/>
            </w:pPr>
            <w:r>
              <w:rPr>
                <w:rFonts w:ascii="Times New Roman"/>
              </w:rPr>
              <w:t>±10</w:t>
            </w:r>
            <w:r>
              <w:rPr>
                <w:rFonts w:hint="eastAsia" w:ascii="Times New Roman"/>
              </w:rPr>
              <w:t>%</w:t>
            </w:r>
          </w:p>
        </w:tc>
      </w:tr>
    </w:tbl>
    <w:p w14:paraId="4B68543B">
      <w:pPr>
        <w:pStyle w:val="68"/>
        <w:spacing w:before="156" w:after="156"/>
        <w:rPr>
          <w:rFonts w:ascii="Times New Roman"/>
        </w:rPr>
      </w:pPr>
      <w:bookmarkStart w:id="321" w:name="_Toc182468645"/>
      <w:bookmarkStart w:id="322" w:name="_Toc166155551"/>
      <w:bookmarkStart w:id="323" w:name="_Toc167199898"/>
      <w:bookmarkStart w:id="324" w:name="_Toc182468602"/>
      <w:bookmarkStart w:id="325" w:name="_Toc172803219"/>
      <w:r>
        <w:rPr>
          <w:rFonts w:ascii="Times New Roman"/>
        </w:rPr>
        <w:t>集成干预核查</w:t>
      </w:r>
      <w:bookmarkEnd w:id="320"/>
      <w:bookmarkEnd w:id="321"/>
      <w:bookmarkEnd w:id="322"/>
      <w:bookmarkEnd w:id="323"/>
      <w:bookmarkEnd w:id="324"/>
      <w:bookmarkEnd w:id="325"/>
    </w:p>
    <w:p w14:paraId="7C7428D5">
      <w:pPr>
        <w:pStyle w:val="167"/>
      </w:pPr>
      <w:r>
        <w:t>集成干预核查</w:t>
      </w:r>
      <w:r>
        <w:rPr>
          <w:rFonts w:hint="eastAsia"/>
        </w:rPr>
        <w:t>结果应符合</w:t>
      </w:r>
      <w:r>
        <w:t>表4</w:t>
      </w:r>
      <w:r>
        <w:rPr>
          <w:rFonts w:hint="eastAsia"/>
        </w:rPr>
        <w:t>的要求</w:t>
      </w:r>
      <w:r>
        <w:t>。计算公式应符合附录</w:t>
      </w:r>
      <w:r>
        <w:rPr>
          <w:rFonts w:hint="eastAsia"/>
        </w:rPr>
        <w:t>B</w:t>
      </w:r>
      <w:r>
        <w:t>.2。</w:t>
      </w:r>
    </w:p>
    <w:p w14:paraId="0F4F6593">
      <w:pPr>
        <w:pStyle w:val="115"/>
        <w:spacing w:before="156" w:after="156"/>
        <w:rPr>
          <w:rFonts w:ascii="Times New Roman"/>
        </w:rPr>
      </w:pPr>
      <w:r>
        <w:rPr>
          <w:rFonts w:ascii="Times New Roman"/>
        </w:rPr>
        <w:t>集成干预检查技术要求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0C174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bottom w:val="single" w:color="auto" w:sz="8" w:space="0"/>
            </w:tcBorders>
            <w:shd w:val="clear" w:color="auto" w:fill="auto"/>
            <w:vAlign w:val="center"/>
          </w:tcPr>
          <w:p w14:paraId="73F864FB">
            <w:pPr>
              <w:pStyle w:val="181"/>
              <w:rPr>
                <w:rFonts w:ascii="Times New Roman"/>
              </w:rPr>
            </w:pPr>
            <w:r>
              <w:rPr>
                <w:rFonts w:hint="eastAsia" w:ascii="Times New Roman"/>
              </w:rPr>
              <w:t>监测</w:t>
            </w:r>
            <w:r>
              <w:rPr>
                <w:rFonts w:ascii="Times New Roman"/>
              </w:rPr>
              <w:t>因子</w:t>
            </w:r>
          </w:p>
        </w:tc>
        <w:tc>
          <w:tcPr>
            <w:tcW w:w="4667" w:type="dxa"/>
            <w:tcBorders>
              <w:top w:val="single" w:color="auto" w:sz="8" w:space="0"/>
              <w:bottom w:val="single" w:color="auto" w:sz="8" w:space="0"/>
            </w:tcBorders>
            <w:shd w:val="clear" w:color="auto" w:fill="auto"/>
            <w:vAlign w:val="center"/>
          </w:tcPr>
          <w:p w14:paraId="1B46F450">
            <w:pPr>
              <w:pStyle w:val="181"/>
              <w:rPr>
                <w:rFonts w:ascii="Times New Roman"/>
              </w:rPr>
            </w:pPr>
            <w:r>
              <w:rPr>
                <w:rFonts w:ascii="Times New Roman"/>
                <w:kern w:val="2"/>
                <w:szCs w:val="21"/>
              </w:rPr>
              <w:t>技术要求</w:t>
            </w:r>
          </w:p>
        </w:tc>
      </w:tr>
      <w:tr w14:paraId="1F57A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14:paraId="755B0C14">
            <w:pPr>
              <w:pStyle w:val="181"/>
              <w:rPr>
                <w:rFonts w:ascii="Times New Roman"/>
              </w:rPr>
            </w:pPr>
            <w:r>
              <w:rPr>
                <w:rFonts w:ascii="Times New Roman"/>
              </w:rPr>
              <w:t>氨氮、高锰酸盐指数、总磷、总氮、氯化物</w:t>
            </w:r>
          </w:p>
        </w:tc>
        <w:tc>
          <w:tcPr>
            <w:tcW w:w="4667" w:type="dxa"/>
            <w:tcBorders>
              <w:top w:val="single" w:color="auto" w:sz="8" w:space="0"/>
            </w:tcBorders>
            <w:shd w:val="clear" w:color="auto" w:fill="auto"/>
            <w:vAlign w:val="center"/>
          </w:tcPr>
          <w:p w14:paraId="40EB5639">
            <w:pPr>
              <w:spacing w:line="240" w:lineRule="auto"/>
              <w:jc w:val="center"/>
              <w:rPr>
                <w:rFonts w:ascii="Times New Roman" w:hAnsi="Times New Roman"/>
                <w:sz w:val="18"/>
              </w:rPr>
            </w:pPr>
            <w:r>
              <w:rPr>
                <w:rFonts w:ascii="Times New Roman" w:hAnsi="Times New Roman"/>
                <w:sz w:val="18"/>
              </w:rPr>
              <w:t>±15</w:t>
            </w:r>
            <w:r>
              <w:rPr>
                <w:rFonts w:hint="eastAsia" w:ascii="Times New Roman" w:hAnsi="Times New Roman"/>
                <w:sz w:val="18"/>
              </w:rPr>
              <w:t>%</w:t>
            </w:r>
          </w:p>
        </w:tc>
      </w:tr>
      <w:tr w14:paraId="7098B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bottom w:val="single" w:color="auto" w:sz="8" w:space="0"/>
            </w:tcBorders>
            <w:shd w:val="clear" w:color="auto" w:fill="auto"/>
            <w:vAlign w:val="center"/>
          </w:tcPr>
          <w:p w14:paraId="0070E19F">
            <w:pPr>
              <w:pStyle w:val="181"/>
              <w:rPr>
                <w:rFonts w:ascii="Times New Roman"/>
              </w:rPr>
            </w:pPr>
            <w:r>
              <w:rPr>
                <w:rFonts w:ascii="Times New Roman"/>
              </w:rPr>
              <w:t>挥发性有机物</w:t>
            </w:r>
          </w:p>
        </w:tc>
        <w:tc>
          <w:tcPr>
            <w:tcW w:w="4667" w:type="dxa"/>
            <w:tcBorders>
              <w:bottom w:val="single" w:color="auto" w:sz="8" w:space="0"/>
            </w:tcBorders>
            <w:shd w:val="clear" w:color="auto" w:fill="auto"/>
            <w:vAlign w:val="center"/>
          </w:tcPr>
          <w:p w14:paraId="058C40A5">
            <w:pPr>
              <w:spacing w:line="240" w:lineRule="auto"/>
              <w:jc w:val="center"/>
              <w:rPr>
                <w:rFonts w:ascii="Times New Roman" w:hAnsi="Times New Roman"/>
                <w:sz w:val="18"/>
              </w:rPr>
            </w:pPr>
            <w:r>
              <w:rPr>
                <w:rFonts w:ascii="Times New Roman" w:hAnsi="Times New Roman"/>
                <w:sz w:val="18"/>
              </w:rPr>
              <w:t>±30</w:t>
            </w:r>
            <w:r>
              <w:rPr>
                <w:rFonts w:hint="eastAsia" w:ascii="Times New Roman" w:hAnsi="Times New Roman"/>
                <w:sz w:val="18"/>
              </w:rPr>
              <w:t>%</w:t>
            </w:r>
          </w:p>
        </w:tc>
      </w:tr>
    </w:tbl>
    <w:p w14:paraId="2CA65A84">
      <w:pPr>
        <w:pStyle w:val="68"/>
        <w:spacing w:before="156" w:after="156"/>
        <w:rPr>
          <w:rFonts w:ascii="Times New Roman"/>
        </w:rPr>
      </w:pPr>
      <w:bookmarkStart w:id="326" w:name="_Toc167199899"/>
      <w:bookmarkStart w:id="327" w:name="_Toc182468646"/>
      <w:bookmarkStart w:id="328" w:name="_Toc172803220"/>
      <w:bookmarkStart w:id="329" w:name="_Toc182468603"/>
      <w:bookmarkStart w:id="330" w:name="_Toc166155552"/>
      <w:bookmarkStart w:id="331" w:name="_Toc164758269"/>
      <w:bookmarkStart w:id="332" w:name="_Toc164250533"/>
      <w:bookmarkStart w:id="333" w:name="_Toc164162504"/>
      <w:bookmarkStart w:id="334" w:name="_Toc164162493"/>
      <w:r>
        <w:rPr>
          <w:rFonts w:ascii="Times New Roman"/>
        </w:rPr>
        <w:t>多点线性核查</w:t>
      </w:r>
      <w:bookmarkEnd w:id="326"/>
      <w:bookmarkEnd w:id="327"/>
      <w:bookmarkEnd w:id="328"/>
      <w:bookmarkEnd w:id="329"/>
      <w:bookmarkEnd w:id="330"/>
    </w:p>
    <w:p w14:paraId="04EB3D51">
      <w:pPr>
        <w:pStyle w:val="167"/>
      </w:pPr>
      <w:r>
        <w:t>常规水站多点线性核查</w:t>
      </w:r>
      <w:r>
        <w:rPr>
          <w:rFonts w:hint="eastAsia"/>
        </w:rPr>
        <w:t>结果应符合</w:t>
      </w:r>
      <w:r>
        <w:t>表5</w:t>
      </w:r>
      <w:r>
        <w:rPr>
          <w:rFonts w:hint="eastAsia"/>
        </w:rPr>
        <w:t>的要求</w:t>
      </w:r>
      <w:r>
        <w:t>。计算公式应符合附录</w:t>
      </w:r>
      <w:r>
        <w:rPr>
          <w:rFonts w:hint="eastAsia"/>
        </w:rPr>
        <w:t>B</w:t>
      </w:r>
      <w:r>
        <w:t>.</w:t>
      </w:r>
      <w:r>
        <w:rPr>
          <w:rFonts w:hint="eastAsia"/>
        </w:rPr>
        <w:t>2</w:t>
      </w:r>
      <w:r>
        <w:t>。</w:t>
      </w:r>
    </w:p>
    <w:p w14:paraId="4F9C0B37">
      <w:pPr>
        <w:pStyle w:val="115"/>
        <w:spacing w:before="156" w:after="156"/>
        <w:rPr>
          <w:rFonts w:ascii="Times New Roman"/>
        </w:rPr>
      </w:pPr>
      <w:r>
        <w:rPr>
          <w:rFonts w:ascii="Times New Roman"/>
        </w:rPr>
        <w:t>多点线性核查技术要求</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92"/>
        <w:gridCol w:w="1700"/>
        <w:gridCol w:w="1460"/>
        <w:gridCol w:w="1099"/>
        <w:gridCol w:w="1219"/>
        <w:gridCol w:w="1104"/>
      </w:tblGrid>
      <w:tr w14:paraId="758E0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89" w:type="pct"/>
            <w:tcBorders>
              <w:top w:val="single" w:color="auto" w:sz="8" w:space="0"/>
              <w:left w:val="single" w:color="auto" w:sz="8" w:space="0"/>
              <w:bottom w:val="single" w:color="auto" w:sz="8" w:space="0"/>
            </w:tcBorders>
            <w:shd w:val="clear" w:color="auto" w:fill="auto"/>
            <w:vAlign w:val="center"/>
          </w:tcPr>
          <w:p w14:paraId="30671F10">
            <w:pPr>
              <w:pStyle w:val="181"/>
              <w:rPr>
                <w:rFonts w:ascii="Times New Roman"/>
              </w:rPr>
            </w:pPr>
            <w:r>
              <w:rPr>
                <w:rFonts w:ascii="Times New Roman"/>
              </w:rPr>
              <w:t>评价项</w:t>
            </w:r>
          </w:p>
        </w:tc>
        <w:tc>
          <w:tcPr>
            <w:tcW w:w="3511" w:type="pct"/>
            <w:gridSpan w:val="5"/>
            <w:tcBorders>
              <w:top w:val="single" w:color="auto" w:sz="8" w:space="0"/>
              <w:bottom w:val="single" w:color="auto" w:sz="8" w:space="0"/>
              <w:right w:val="single" w:color="auto" w:sz="8" w:space="0"/>
            </w:tcBorders>
            <w:shd w:val="clear" w:color="auto" w:fill="auto"/>
            <w:vAlign w:val="center"/>
          </w:tcPr>
          <w:p w14:paraId="7F1F79BB">
            <w:pPr>
              <w:pStyle w:val="181"/>
              <w:rPr>
                <w:rFonts w:ascii="Times New Roman"/>
              </w:rPr>
            </w:pPr>
            <w:r>
              <w:rPr>
                <w:rFonts w:ascii="Times New Roman"/>
              </w:rPr>
              <w:t>技术要求</w:t>
            </w:r>
          </w:p>
        </w:tc>
      </w:tr>
      <w:tr w14:paraId="40845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9" w:type="pct"/>
            <w:tcBorders>
              <w:top w:val="single" w:color="auto" w:sz="8" w:space="0"/>
              <w:left w:val="single" w:color="auto" w:sz="8" w:space="0"/>
            </w:tcBorders>
            <w:shd w:val="clear" w:color="auto" w:fill="auto"/>
            <w:vAlign w:val="center"/>
          </w:tcPr>
          <w:p w14:paraId="63E53414">
            <w:pPr>
              <w:pStyle w:val="181"/>
              <w:rPr>
                <w:rFonts w:ascii="Times New Roman"/>
              </w:rPr>
            </w:pPr>
            <w:r>
              <w:rPr>
                <w:rFonts w:ascii="Times New Roman"/>
                <w:kern w:val="2"/>
                <w:sz w:val="21"/>
                <w:szCs w:val="21"/>
              </w:rPr>
              <w:br w:type="page"/>
            </w:r>
            <w:r>
              <w:rPr>
                <w:rFonts w:ascii="Times New Roman"/>
              </w:rPr>
              <w:t>相关系数</w:t>
            </w:r>
            <m:oMath>
              <m:r>
                <m:rPr/>
                <w:rPr>
                  <w:rFonts w:ascii="Cambria Math" w:hAnsi="Cambria Math"/>
                </w:rPr>
                <m:t>r</m:t>
              </m:r>
            </m:oMath>
          </w:p>
        </w:tc>
        <w:tc>
          <w:tcPr>
            <w:tcW w:w="3511" w:type="pct"/>
            <w:gridSpan w:val="5"/>
            <w:tcBorders>
              <w:top w:val="single" w:color="auto" w:sz="8" w:space="0"/>
              <w:right w:val="single" w:color="auto" w:sz="8" w:space="0"/>
            </w:tcBorders>
            <w:shd w:val="clear" w:color="auto" w:fill="auto"/>
            <w:vAlign w:val="center"/>
          </w:tcPr>
          <w:p w14:paraId="6B0BD8AD">
            <w:pPr>
              <w:pStyle w:val="181"/>
              <w:rPr>
                <w:rFonts w:ascii="Times New Roman"/>
              </w:rPr>
            </w:pPr>
            <w:r>
              <w:rPr>
                <w:rFonts w:ascii="Times New Roman"/>
              </w:rPr>
              <w:t>≥0.98</w:t>
            </w:r>
          </w:p>
        </w:tc>
      </w:tr>
      <w:tr w14:paraId="5AA1FA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9" w:type="pct"/>
            <w:tcBorders>
              <w:left w:val="single" w:color="auto" w:sz="8" w:space="0"/>
            </w:tcBorders>
            <w:shd w:val="clear" w:color="auto" w:fill="auto"/>
            <w:vAlign w:val="center"/>
          </w:tcPr>
          <w:p w14:paraId="30062DFD">
            <w:pPr>
              <w:pStyle w:val="181"/>
              <w:rPr>
                <w:rFonts w:ascii="Times New Roman"/>
              </w:rPr>
            </w:pPr>
            <w:r>
              <w:rPr>
                <w:rFonts w:ascii="Times New Roman"/>
              </w:rPr>
              <w:t>示值误差（浓度＞20%FS）</w:t>
            </w:r>
          </w:p>
        </w:tc>
        <w:tc>
          <w:tcPr>
            <w:tcW w:w="3511" w:type="pct"/>
            <w:gridSpan w:val="5"/>
            <w:tcBorders>
              <w:right w:val="single" w:color="auto" w:sz="8" w:space="0"/>
            </w:tcBorders>
            <w:shd w:val="clear" w:color="auto" w:fill="auto"/>
            <w:vAlign w:val="center"/>
          </w:tcPr>
          <w:p w14:paraId="781F0F7C">
            <w:pPr>
              <w:pStyle w:val="181"/>
              <w:rPr>
                <w:rFonts w:ascii="Times New Roman"/>
              </w:rPr>
            </w:pPr>
            <w:r>
              <w:rPr>
                <w:rFonts w:ascii="Times New Roman"/>
              </w:rPr>
              <w:t>±10</w:t>
            </w:r>
            <w:r>
              <w:rPr>
                <w:rFonts w:hint="eastAsia" w:ascii="Times New Roman"/>
              </w:rPr>
              <w:t>%</w:t>
            </w:r>
          </w:p>
        </w:tc>
      </w:tr>
      <w:tr w14:paraId="1B77B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9" w:type="pct"/>
            <w:vMerge w:val="restart"/>
            <w:tcBorders>
              <w:left w:val="single" w:color="auto" w:sz="8" w:space="0"/>
            </w:tcBorders>
            <w:shd w:val="clear" w:color="auto" w:fill="auto"/>
            <w:vAlign w:val="center"/>
          </w:tcPr>
          <w:p w14:paraId="130CA90E">
            <w:pPr>
              <w:pStyle w:val="181"/>
              <w:rPr>
                <w:rFonts w:ascii="Times New Roman"/>
              </w:rPr>
            </w:pPr>
            <w:r>
              <w:rPr>
                <w:rFonts w:ascii="Times New Roman"/>
              </w:rPr>
              <w:t>示值误差（浓度≤20%FS）</w:t>
            </w:r>
          </w:p>
        </w:tc>
        <w:tc>
          <w:tcPr>
            <w:tcW w:w="907" w:type="pct"/>
            <w:shd w:val="clear" w:color="auto" w:fill="auto"/>
            <w:vAlign w:val="center"/>
          </w:tcPr>
          <w:p w14:paraId="67BE3754">
            <w:pPr>
              <w:pStyle w:val="181"/>
              <w:rPr>
                <w:rFonts w:ascii="Times New Roman"/>
              </w:rPr>
            </w:pPr>
            <w:r>
              <w:rPr>
                <w:rFonts w:ascii="Times New Roman"/>
              </w:rPr>
              <w:t>水体类别</w:t>
            </w:r>
          </w:p>
        </w:tc>
        <w:tc>
          <w:tcPr>
            <w:tcW w:w="779" w:type="pct"/>
            <w:shd w:val="clear" w:color="auto" w:fill="auto"/>
            <w:vAlign w:val="center"/>
          </w:tcPr>
          <w:p w14:paraId="075D8908">
            <w:pPr>
              <w:pStyle w:val="181"/>
              <w:rPr>
                <w:rFonts w:ascii="Times New Roman"/>
              </w:rPr>
            </w:pPr>
            <w:r>
              <w:rPr>
                <w:rFonts w:ascii="Times New Roman"/>
              </w:rPr>
              <w:t>高锰酸盐指数</w:t>
            </w:r>
          </w:p>
        </w:tc>
        <w:tc>
          <w:tcPr>
            <w:tcW w:w="586" w:type="pct"/>
            <w:shd w:val="clear" w:color="auto" w:fill="auto"/>
            <w:vAlign w:val="center"/>
          </w:tcPr>
          <w:p w14:paraId="2A5EA085">
            <w:pPr>
              <w:pStyle w:val="181"/>
              <w:rPr>
                <w:rFonts w:ascii="Times New Roman"/>
              </w:rPr>
            </w:pPr>
            <w:r>
              <w:rPr>
                <w:rFonts w:ascii="Times New Roman"/>
              </w:rPr>
              <w:t>氨氮</w:t>
            </w:r>
          </w:p>
        </w:tc>
        <w:tc>
          <w:tcPr>
            <w:tcW w:w="650" w:type="pct"/>
            <w:shd w:val="clear" w:color="auto" w:fill="auto"/>
            <w:vAlign w:val="center"/>
          </w:tcPr>
          <w:p w14:paraId="0B40D307">
            <w:pPr>
              <w:pStyle w:val="181"/>
              <w:rPr>
                <w:rFonts w:ascii="Times New Roman"/>
              </w:rPr>
            </w:pPr>
            <w:r>
              <w:rPr>
                <w:rFonts w:ascii="Times New Roman"/>
              </w:rPr>
              <w:t>总磷</w:t>
            </w:r>
          </w:p>
        </w:tc>
        <w:tc>
          <w:tcPr>
            <w:tcW w:w="589" w:type="pct"/>
            <w:tcBorders>
              <w:right w:val="single" w:color="auto" w:sz="8" w:space="0"/>
            </w:tcBorders>
            <w:shd w:val="clear" w:color="auto" w:fill="auto"/>
            <w:vAlign w:val="center"/>
          </w:tcPr>
          <w:p w14:paraId="50EC7CAC">
            <w:pPr>
              <w:pStyle w:val="181"/>
              <w:rPr>
                <w:rFonts w:ascii="Times New Roman"/>
              </w:rPr>
            </w:pPr>
            <w:r>
              <w:rPr>
                <w:rFonts w:ascii="Times New Roman"/>
              </w:rPr>
              <w:t>总氮</w:t>
            </w:r>
          </w:p>
        </w:tc>
      </w:tr>
      <w:tr w14:paraId="36403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9" w:type="pct"/>
            <w:vMerge w:val="continue"/>
            <w:tcBorders>
              <w:left w:val="single" w:color="auto" w:sz="8" w:space="0"/>
            </w:tcBorders>
            <w:shd w:val="clear" w:color="auto" w:fill="auto"/>
            <w:vAlign w:val="center"/>
          </w:tcPr>
          <w:p w14:paraId="5AB8AB33">
            <w:pPr>
              <w:pStyle w:val="181"/>
              <w:rPr>
                <w:rFonts w:ascii="Times New Roman"/>
              </w:rPr>
            </w:pPr>
          </w:p>
        </w:tc>
        <w:tc>
          <w:tcPr>
            <w:tcW w:w="907" w:type="pct"/>
            <w:shd w:val="clear" w:color="auto" w:fill="auto"/>
            <w:vAlign w:val="center"/>
          </w:tcPr>
          <w:p w14:paraId="798CB14B">
            <w:pPr>
              <w:pStyle w:val="181"/>
              <w:rPr>
                <w:rFonts w:ascii="Times New Roman"/>
              </w:rPr>
            </w:pPr>
            <w:r>
              <w:rPr>
                <w:rFonts w:ascii="Times New Roman"/>
              </w:rPr>
              <w:t>Ⅰ～Ⅲ类水体</w:t>
            </w:r>
          </w:p>
        </w:tc>
        <w:tc>
          <w:tcPr>
            <w:tcW w:w="779" w:type="pct"/>
            <w:shd w:val="clear" w:color="auto" w:fill="auto"/>
            <w:vAlign w:val="center"/>
          </w:tcPr>
          <w:p w14:paraId="257A8E6C">
            <w:pPr>
              <w:pStyle w:val="181"/>
              <w:rPr>
                <w:rFonts w:ascii="Times New Roman"/>
              </w:rPr>
            </w:pPr>
            <w:r>
              <w:rPr>
                <w:rFonts w:ascii="Times New Roman"/>
              </w:rPr>
              <w:t>±1.0 mg/L</w:t>
            </w:r>
          </w:p>
        </w:tc>
        <w:tc>
          <w:tcPr>
            <w:tcW w:w="586" w:type="pct"/>
            <w:shd w:val="clear" w:color="auto" w:fill="auto"/>
            <w:vAlign w:val="center"/>
          </w:tcPr>
          <w:p w14:paraId="69B68898">
            <w:pPr>
              <w:pStyle w:val="181"/>
              <w:rPr>
                <w:rFonts w:ascii="Times New Roman"/>
              </w:rPr>
            </w:pPr>
            <w:r>
              <w:rPr>
                <w:rFonts w:ascii="Times New Roman"/>
              </w:rPr>
              <w:t>±0.2 mg/L</w:t>
            </w:r>
          </w:p>
        </w:tc>
        <w:tc>
          <w:tcPr>
            <w:tcW w:w="650" w:type="pct"/>
            <w:shd w:val="clear" w:color="auto" w:fill="auto"/>
            <w:vAlign w:val="center"/>
          </w:tcPr>
          <w:p w14:paraId="1AA31460">
            <w:pPr>
              <w:pStyle w:val="181"/>
              <w:rPr>
                <w:rFonts w:ascii="Times New Roman"/>
              </w:rPr>
            </w:pPr>
            <w:r>
              <w:rPr>
                <w:rFonts w:ascii="Times New Roman"/>
              </w:rPr>
              <w:t>±0.02 mg/L</w:t>
            </w:r>
          </w:p>
        </w:tc>
        <w:tc>
          <w:tcPr>
            <w:tcW w:w="589" w:type="pct"/>
            <w:tcBorders>
              <w:right w:val="single" w:color="auto" w:sz="8" w:space="0"/>
            </w:tcBorders>
            <w:shd w:val="clear" w:color="auto" w:fill="auto"/>
            <w:vAlign w:val="center"/>
          </w:tcPr>
          <w:p w14:paraId="7D516297">
            <w:pPr>
              <w:pStyle w:val="181"/>
              <w:rPr>
                <w:rFonts w:ascii="Times New Roman"/>
              </w:rPr>
            </w:pPr>
            <w:r>
              <w:rPr>
                <w:rFonts w:ascii="Times New Roman"/>
              </w:rPr>
              <w:t>±0.3 mg/L</w:t>
            </w:r>
          </w:p>
        </w:tc>
      </w:tr>
      <w:tr w14:paraId="7F237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89" w:type="pct"/>
            <w:vMerge w:val="continue"/>
            <w:tcBorders>
              <w:left w:val="single" w:color="auto" w:sz="8" w:space="0"/>
              <w:bottom w:val="single" w:color="auto" w:sz="8" w:space="0"/>
            </w:tcBorders>
            <w:shd w:val="clear" w:color="auto" w:fill="auto"/>
            <w:vAlign w:val="center"/>
          </w:tcPr>
          <w:p w14:paraId="57D06F82">
            <w:pPr>
              <w:pStyle w:val="181"/>
              <w:rPr>
                <w:rFonts w:ascii="Times New Roman"/>
              </w:rPr>
            </w:pPr>
          </w:p>
        </w:tc>
        <w:tc>
          <w:tcPr>
            <w:tcW w:w="907" w:type="pct"/>
            <w:tcBorders>
              <w:bottom w:val="single" w:color="auto" w:sz="8" w:space="0"/>
            </w:tcBorders>
            <w:shd w:val="clear" w:color="auto" w:fill="auto"/>
            <w:vAlign w:val="center"/>
          </w:tcPr>
          <w:p w14:paraId="7252C5A9">
            <w:pPr>
              <w:pStyle w:val="181"/>
              <w:rPr>
                <w:rFonts w:ascii="Times New Roman"/>
              </w:rPr>
            </w:pPr>
            <w:r>
              <w:rPr>
                <w:rFonts w:ascii="Times New Roman"/>
              </w:rPr>
              <w:t>Ⅳ～劣Ⅴ类水体</w:t>
            </w:r>
          </w:p>
        </w:tc>
        <w:tc>
          <w:tcPr>
            <w:tcW w:w="2604" w:type="pct"/>
            <w:gridSpan w:val="4"/>
            <w:tcBorders>
              <w:bottom w:val="single" w:color="auto" w:sz="8" w:space="0"/>
              <w:right w:val="single" w:color="auto" w:sz="8" w:space="0"/>
            </w:tcBorders>
            <w:shd w:val="clear" w:color="auto" w:fill="auto"/>
            <w:vAlign w:val="center"/>
          </w:tcPr>
          <w:p w14:paraId="6C75D2C3">
            <w:pPr>
              <w:pStyle w:val="181"/>
              <w:rPr>
                <w:rFonts w:ascii="Times New Roman"/>
              </w:rPr>
            </w:pPr>
            <w:r>
              <w:rPr>
                <w:rFonts w:ascii="Times New Roman"/>
              </w:rPr>
              <w:t>±5% FS</w:t>
            </w:r>
          </w:p>
        </w:tc>
      </w:tr>
    </w:tbl>
    <w:p w14:paraId="0DDD6BF9">
      <w:pPr>
        <w:pStyle w:val="167"/>
      </w:pPr>
      <w:r>
        <w:t>地下水站多点线性核查</w:t>
      </w:r>
      <w:r>
        <w:rPr>
          <w:rFonts w:hint="eastAsia"/>
        </w:rPr>
        <w:t>结果应符合</w:t>
      </w:r>
      <w:r>
        <w:t>表6</w:t>
      </w:r>
      <w:r>
        <w:rPr>
          <w:rFonts w:hint="eastAsia"/>
        </w:rPr>
        <w:t>的要求</w:t>
      </w:r>
      <w:r>
        <w:t>。计算公式应符合附录</w:t>
      </w:r>
      <w:r>
        <w:rPr>
          <w:rFonts w:hint="eastAsia"/>
        </w:rPr>
        <w:t>B</w:t>
      </w:r>
      <w:r>
        <w:t>.</w:t>
      </w:r>
      <w:r>
        <w:rPr>
          <w:rFonts w:hint="eastAsia"/>
        </w:rPr>
        <w:t>3</w:t>
      </w:r>
      <w:r>
        <w:t>。</w:t>
      </w:r>
    </w:p>
    <w:p w14:paraId="0283F42C">
      <w:pPr>
        <w:pStyle w:val="115"/>
        <w:spacing w:before="156" w:after="156"/>
        <w:rPr>
          <w:rFonts w:ascii="Times New Roman"/>
        </w:rPr>
      </w:pPr>
      <w:r>
        <w:rPr>
          <w:rFonts w:ascii="Times New Roman"/>
        </w:rPr>
        <w:t>地下水站多点线性核查技术要求</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259"/>
        <w:gridCol w:w="2237"/>
        <w:gridCol w:w="1530"/>
        <w:gridCol w:w="1348"/>
      </w:tblGrid>
      <w:tr w14:paraId="21988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72" w:type="pct"/>
            <w:vMerge w:val="restart"/>
            <w:tcBorders>
              <w:top w:val="single" w:color="auto" w:sz="8" w:space="0"/>
              <w:left w:val="single" w:color="auto" w:sz="8" w:space="0"/>
            </w:tcBorders>
            <w:shd w:val="clear" w:color="auto" w:fill="auto"/>
            <w:vAlign w:val="center"/>
          </w:tcPr>
          <w:p w14:paraId="1B3ADEC1">
            <w:pPr>
              <w:pStyle w:val="181"/>
              <w:rPr>
                <w:rFonts w:ascii="Times New Roman"/>
              </w:rPr>
            </w:pPr>
            <w:r>
              <w:rPr>
                <w:rFonts w:ascii="Times New Roman"/>
              </w:rPr>
              <w:t>评价项</w:t>
            </w:r>
          </w:p>
        </w:tc>
        <w:tc>
          <w:tcPr>
            <w:tcW w:w="2728" w:type="pct"/>
            <w:gridSpan w:val="3"/>
            <w:tcBorders>
              <w:top w:val="single" w:color="auto" w:sz="8" w:space="0"/>
              <w:bottom w:val="single" w:color="auto" w:sz="4" w:space="0"/>
              <w:right w:val="single" w:color="auto" w:sz="8" w:space="0"/>
            </w:tcBorders>
            <w:shd w:val="clear" w:color="auto" w:fill="auto"/>
            <w:vAlign w:val="center"/>
          </w:tcPr>
          <w:p w14:paraId="3C805062">
            <w:pPr>
              <w:pStyle w:val="181"/>
              <w:rPr>
                <w:rFonts w:ascii="Times New Roman"/>
              </w:rPr>
            </w:pPr>
            <w:r>
              <w:rPr>
                <w:rFonts w:ascii="Times New Roman"/>
              </w:rPr>
              <w:t>技术要求</w:t>
            </w:r>
          </w:p>
        </w:tc>
      </w:tr>
      <w:tr w14:paraId="44EC4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72" w:type="pct"/>
            <w:vMerge w:val="continue"/>
            <w:tcBorders>
              <w:left w:val="single" w:color="auto" w:sz="8" w:space="0"/>
              <w:bottom w:val="single" w:color="auto" w:sz="8" w:space="0"/>
            </w:tcBorders>
            <w:shd w:val="clear" w:color="auto" w:fill="auto"/>
            <w:vAlign w:val="center"/>
          </w:tcPr>
          <w:p w14:paraId="73A2B3FB">
            <w:pPr>
              <w:pStyle w:val="181"/>
              <w:rPr>
                <w:rFonts w:ascii="Times New Roman"/>
              </w:rPr>
            </w:pPr>
          </w:p>
        </w:tc>
        <w:tc>
          <w:tcPr>
            <w:tcW w:w="1193" w:type="pct"/>
            <w:tcBorders>
              <w:top w:val="single" w:color="auto" w:sz="4" w:space="0"/>
              <w:bottom w:val="single" w:color="auto" w:sz="8" w:space="0"/>
              <w:right w:val="single" w:color="auto" w:sz="4" w:space="0"/>
            </w:tcBorders>
            <w:shd w:val="clear" w:color="auto" w:fill="auto"/>
            <w:vAlign w:val="center"/>
          </w:tcPr>
          <w:p w14:paraId="43DFA92E">
            <w:pPr>
              <w:pStyle w:val="181"/>
              <w:rPr>
                <w:rFonts w:ascii="Times New Roman"/>
              </w:rPr>
            </w:pPr>
            <w:r>
              <w:rPr>
                <w:rFonts w:ascii="Times New Roman"/>
              </w:rPr>
              <w:t>高锰酸盐指数</w:t>
            </w:r>
          </w:p>
        </w:tc>
        <w:tc>
          <w:tcPr>
            <w:tcW w:w="816" w:type="pct"/>
            <w:tcBorders>
              <w:top w:val="single" w:color="auto" w:sz="4" w:space="0"/>
              <w:left w:val="single" w:color="auto" w:sz="4" w:space="0"/>
              <w:bottom w:val="single" w:color="auto" w:sz="8" w:space="0"/>
              <w:right w:val="single" w:color="auto" w:sz="4" w:space="0"/>
            </w:tcBorders>
            <w:shd w:val="clear" w:color="auto" w:fill="auto"/>
            <w:vAlign w:val="center"/>
          </w:tcPr>
          <w:p w14:paraId="766A336F">
            <w:pPr>
              <w:pStyle w:val="181"/>
              <w:rPr>
                <w:rFonts w:ascii="Times New Roman"/>
              </w:rPr>
            </w:pPr>
            <w:r>
              <w:rPr>
                <w:rFonts w:ascii="Times New Roman"/>
              </w:rPr>
              <w:t>氨氮</w:t>
            </w:r>
          </w:p>
        </w:tc>
        <w:tc>
          <w:tcPr>
            <w:tcW w:w="719" w:type="pct"/>
            <w:tcBorders>
              <w:top w:val="single" w:color="auto" w:sz="4" w:space="0"/>
              <w:left w:val="single" w:color="auto" w:sz="4" w:space="0"/>
              <w:bottom w:val="single" w:color="auto" w:sz="8" w:space="0"/>
              <w:right w:val="single" w:color="auto" w:sz="8" w:space="0"/>
            </w:tcBorders>
            <w:shd w:val="clear" w:color="auto" w:fill="auto"/>
          </w:tcPr>
          <w:p w14:paraId="63440E7A">
            <w:pPr>
              <w:pStyle w:val="181"/>
              <w:rPr>
                <w:rFonts w:ascii="Times New Roman"/>
              </w:rPr>
            </w:pPr>
            <w:r>
              <w:rPr>
                <w:rFonts w:ascii="Times New Roman"/>
              </w:rPr>
              <w:t>氯化物</w:t>
            </w:r>
          </w:p>
        </w:tc>
      </w:tr>
      <w:tr w14:paraId="61D87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72" w:type="pct"/>
            <w:tcBorders>
              <w:top w:val="single" w:color="auto" w:sz="8" w:space="0"/>
              <w:left w:val="single" w:color="auto" w:sz="8" w:space="0"/>
            </w:tcBorders>
            <w:shd w:val="clear" w:color="auto" w:fill="auto"/>
            <w:vAlign w:val="center"/>
          </w:tcPr>
          <w:p w14:paraId="36754015">
            <w:pPr>
              <w:pStyle w:val="181"/>
              <w:rPr>
                <w:rFonts w:ascii="Times New Roman"/>
              </w:rPr>
            </w:pPr>
            <w:r>
              <w:rPr>
                <w:rFonts w:ascii="Times New Roman"/>
              </w:rPr>
              <w:t>相关系数</w:t>
            </w:r>
            <m:oMath>
              <m:r>
                <m:rPr/>
                <w:rPr>
                  <w:rFonts w:ascii="Cambria Math" w:hAnsi="Cambria Math"/>
                </w:rPr>
                <m:t>r</m:t>
              </m:r>
            </m:oMath>
          </w:p>
        </w:tc>
        <w:tc>
          <w:tcPr>
            <w:tcW w:w="2728" w:type="pct"/>
            <w:gridSpan w:val="3"/>
            <w:tcBorders>
              <w:top w:val="single" w:color="auto" w:sz="8" w:space="0"/>
              <w:right w:val="single" w:color="auto" w:sz="8" w:space="0"/>
            </w:tcBorders>
            <w:shd w:val="clear" w:color="auto" w:fill="auto"/>
            <w:vAlign w:val="center"/>
          </w:tcPr>
          <w:p w14:paraId="4B283DD2">
            <w:pPr>
              <w:pStyle w:val="181"/>
              <w:rPr>
                <w:rFonts w:ascii="Times New Roman"/>
              </w:rPr>
            </w:pPr>
            <w:r>
              <w:rPr>
                <w:rFonts w:ascii="Times New Roman"/>
              </w:rPr>
              <w:t>≥0.98</w:t>
            </w:r>
          </w:p>
        </w:tc>
      </w:tr>
      <w:tr w14:paraId="06E6E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72" w:type="pct"/>
            <w:tcBorders>
              <w:left w:val="single" w:color="auto" w:sz="8" w:space="0"/>
            </w:tcBorders>
            <w:shd w:val="clear" w:color="auto" w:fill="auto"/>
            <w:vAlign w:val="center"/>
          </w:tcPr>
          <w:p w14:paraId="47C4E07F">
            <w:pPr>
              <w:pStyle w:val="181"/>
              <w:rPr>
                <w:rFonts w:ascii="Times New Roman"/>
              </w:rPr>
            </w:pPr>
            <w:r>
              <w:rPr>
                <w:rFonts w:ascii="Times New Roman"/>
              </w:rPr>
              <w:t>示值误差（浓度＞20%FS）</w:t>
            </w:r>
          </w:p>
        </w:tc>
        <w:tc>
          <w:tcPr>
            <w:tcW w:w="2728" w:type="pct"/>
            <w:gridSpan w:val="3"/>
            <w:tcBorders>
              <w:bottom w:val="single" w:color="auto" w:sz="4" w:space="0"/>
              <w:right w:val="single" w:color="auto" w:sz="8" w:space="0"/>
            </w:tcBorders>
            <w:shd w:val="clear" w:color="auto" w:fill="auto"/>
            <w:vAlign w:val="center"/>
          </w:tcPr>
          <w:p w14:paraId="66E5547B">
            <w:pPr>
              <w:pStyle w:val="181"/>
              <w:rPr>
                <w:rFonts w:ascii="Times New Roman"/>
              </w:rPr>
            </w:pPr>
            <w:r>
              <w:rPr>
                <w:rFonts w:ascii="Times New Roman"/>
              </w:rPr>
              <w:t>±10</w:t>
            </w:r>
            <w:r>
              <w:rPr>
                <w:rFonts w:hint="eastAsia" w:ascii="Times New Roman"/>
              </w:rPr>
              <w:t>%</w:t>
            </w:r>
          </w:p>
        </w:tc>
      </w:tr>
      <w:tr w14:paraId="3DB8F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72" w:type="pct"/>
            <w:tcBorders>
              <w:left w:val="single" w:color="auto" w:sz="8" w:space="0"/>
              <w:bottom w:val="single" w:color="auto" w:sz="8" w:space="0"/>
            </w:tcBorders>
            <w:shd w:val="clear" w:color="auto" w:fill="auto"/>
            <w:vAlign w:val="center"/>
          </w:tcPr>
          <w:p w14:paraId="63011728">
            <w:pPr>
              <w:pStyle w:val="181"/>
              <w:rPr>
                <w:rFonts w:ascii="Times New Roman"/>
              </w:rPr>
            </w:pPr>
            <w:r>
              <w:rPr>
                <w:rFonts w:ascii="Times New Roman"/>
              </w:rPr>
              <w:t>示值误差（浓度≤20%FS）</w:t>
            </w:r>
          </w:p>
        </w:tc>
        <w:tc>
          <w:tcPr>
            <w:tcW w:w="1193" w:type="pct"/>
            <w:tcBorders>
              <w:top w:val="single" w:color="auto" w:sz="4" w:space="0"/>
              <w:bottom w:val="single" w:color="auto" w:sz="8" w:space="0"/>
              <w:right w:val="single" w:color="auto" w:sz="4" w:space="0"/>
            </w:tcBorders>
            <w:shd w:val="clear" w:color="auto" w:fill="auto"/>
            <w:vAlign w:val="center"/>
          </w:tcPr>
          <w:p w14:paraId="3BE23791">
            <w:pPr>
              <w:pStyle w:val="181"/>
              <w:rPr>
                <w:rFonts w:ascii="Times New Roman"/>
              </w:rPr>
            </w:pPr>
            <w:r>
              <w:rPr>
                <w:rFonts w:ascii="Times New Roman"/>
              </w:rPr>
              <w:t>±1.0 mg/L</w:t>
            </w:r>
          </w:p>
        </w:tc>
        <w:tc>
          <w:tcPr>
            <w:tcW w:w="816" w:type="pct"/>
            <w:tcBorders>
              <w:top w:val="single" w:color="auto" w:sz="4" w:space="0"/>
              <w:left w:val="single" w:color="auto" w:sz="4" w:space="0"/>
              <w:bottom w:val="single" w:color="auto" w:sz="8" w:space="0"/>
              <w:right w:val="single" w:color="auto" w:sz="4" w:space="0"/>
            </w:tcBorders>
            <w:shd w:val="clear" w:color="auto" w:fill="auto"/>
            <w:vAlign w:val="center"/>
          </w:tcPr>
          <w:p w14:paraId="707A8DF0">
            <w:pPr>
              <w:pStyle w:val="181"/>
              <w:rPr>
                <w:rFonts w:ascii="Times New Roman"/>
              </w:rPr>
            </w:pPr>
            <w:r>
              <w:rPr>
                <w:rFonts w:ascii="Times New Roman"/>
              </w:rPr>
              <w:t>±0.2 mg/L</w:t>
            </w:r>
          </w:p>
        </w:tc>
        <w:tc>
          <w:tcPr>
            <w:tcW w:w="719" w:type="pct"/>
            <w:tcBorders>
              <w:top w:val="single" w:color="auto" w:sz="4" w:space="0"/>
              <w:left w:val="single" w:color="auto" w:sz="4" w:space="0"/>
              <w:bottom w:val="single" w:color="auto" w:sz="8" w:space="0"/>
              <w:right w:val="single" w:color="auto" w:sz="8" w:space="0"/>
            </w:tcBorders>
            <w:shd w:val="clear" w:color="auto" w:fill="auto"/>
            <w:vAlign w:val="center"/>
          </w:tcPr>
          <w:p w14:paraId="28A42F58">
            <w:pPr>
              <w:pStyle w:val="181"/>
              <w:rPr>
                <w:rFonts w:ascii="Times New Roman"/>
              </w:rPr>
            </w:pPr>
            <w:r>
              <w:rPr>
                <w:rFonts w:ascii="Times New Roman"/>
              </w:rPr>
              <w:t>±35 mg/L</w:t>
            </w:r>
          </w:p>
        </w:tc>
      </w:tr>
    </w:tbl>
    <w:p w14:paraId="7D3D74CA">
      <w:pPr>
        <w:pStyle w:val="68"/>
        <w:spacing w:before="156" w:after="156"/>
        <w:rPr>
          <w:rFonts w:ascii="Times New Roman"/>
        </w:rPr>
      </w:pPr>
      <w:bookmarkStart w:id="335" w:name="_Toc166155553"/>
      <w:bookmarkStart w:id="336" w:name="_Toc182468604"/>
      <w:bookmarkStart w:id="337" w:name="_Toc172803221"/>
      <w:bookmarkStart w:id="338" w:name="_Toc167199900"/>
      <w:bookmarkStart w:id="339" w:name="_Toc182468647"/>
      <w:r>
        <w:rPr>
          <w:rFonts w:ascii="Times New Roman"/>
        </w:rPr>
        <w:t>加标回收测定</w:t>
      </w:r>
      <w:bookmarkEnd w:id="331"/>
      <w:bookmarkEnd w:id="332"/>
      <w:bookmarkEnd w:id="333"/>
      <w:bookmarkEnd w:id="335"/>
      <w:bookmarkEnd w:id="336"/>
      <w:bookmarkEnd w:id="337"/>
      <w:bookmarkEnd w:id="338"/>
      <w:bookmarkEnd w:id="339"/>
    </w:p>
    <w:p w14:paraId="39B6549B">
      <w:pPr>
        <w:pStyle w:val="167"/>
      </w:pPr>
      <w:r>
        <w:t>氨氮、高锰酸盐指数、总磷、总氮、氯化物因子加标回收率应满足80</w:t>
      </w:r>
      <w:r>
        <w:rPr>
          <w:rFonts w:hint="eastAsia"/>
        </w:rPr>
        <w:t>%</w:t>
      </w:r>
      <w:r>
        <w:t>～120</w:t>
      </w:r>
      <w:r>
        <w:rPr>
          <w:rFonts w:hint="eastAsia"/>
        </w:rPr>
        <w:t>%</w:t>
      </w:r>
      <w:r>
        <w:t>要求，挥发性有机物因子加标回收率应满足70</w:t>
      </w:r>
      <w:r>
        <w:rPr>
          <w:rFonts w:hint="eastAsia"/>
        </w:rPr>
        <w:t>%</w:t>
      </w:r>
      <w:r>
        <w:t>～130</w:t>
      </w:r>
      <w:r>
        <w:rPr>
          <w:rFonts w:hint="eastAsia"/>
        </w:rPr>
        <w:t>%</w:t>
      </w:r>
      <w:r>
        <w:t>要求。计算公式应符合附录</w:t>
      </w:r>
      <w:r>
        <w:rPr>
          <w:rFonts w:hint="eastAsia"/>
        </w:rPr>
        <w:t>B</w:t>
      </w:r>
      <w:r>
        <w:t>.</w:t>
      </w:r>
      <w:r>
        <w:rPr>
          <w:rFonts w:hint="eastAsia"/>
        </w:rPr>
        <w:t>4</w:t>
      </w:r>
      <w:r>
        <w:t>。</w:t>
      </w:r>
    </w:p>
    <w:bookmarkEnd w:id="334"/>
    <w:p w14:paraId="22D89574">
      <w:pPr>
        <w:pStyle w:val="68"/>
        <w:spacing w:before="156" w:after="156"/>
        <w:rPr>
          <w:rFonts w:ascii="Times New Roman"/>
        </w:rPr>
      </w:pPr>
      <w:bookmarkStart w:id="340" w:name="_Toc172803222"/>
      <w:bookmarkStart w:id="341" w:name="_Toc167199901"/>
      <w:bookmarkStart w:id="342" w:name="_Toc182468648"/>
      <w:bookmarkStart w:id="343" w:name="_Toc164162494"/>
      <w:bookmarkStart w:id="344" w:name="_Toc182468605"/>
      <w:bookmarkStart w:id="345" w:name="_Toc166155554"/>
      <w:r>
        <w:rPr>
          <w:rFonts w:ascii="Times New Roman"/>
        </w:rPr>
        <w:t>实际水样比对测试</w:t>
      </w:r>
      <w:bookmarkEnd w:id="340"/>
      <w:bookmarkEnd w:id="341"/>
      <w:bookmarkEnd w:id="342"/>
      <w:bookmarkEnd w:id="343"/>
      <w:bookmarkEnd w:id="344"/>
      <w:bookmarkEnd w:id="345"/>
    </w:p>
    <w:p w14:paraId="69EA4021">
      <w:pPr>
        <w:pStyle w:val="167"/>
      </w:pPr>
      <w:r>
        <w:t>实际水样比对测试</w:t>
      </w:r>
      <w:r>
        <w:rPr>
          <w:rFonts w:hint="eastAsia"/>
        </w:rPr>
        <w:t>结果应符合</w:t>
      </w:r>
      <w:r>
        <w:t>表7</w:t>
      </w:r>
      <w:r>
        <w:rPr>
          <w:rFonts w:hint="eastAsia"/>
        </w:rPr>
        <w:t>的要求</w:t>
      </w:r>
      <w:r>
        <w:t>。</w:t>
      </w:r>
    </w:p>
    <w:p w14:paraId="5AAB2CA5">
      <w:pPr>
        <w:pStyle w:val="115"/>
        <w:spacing w:before="156" w:after="156"/>
        <w:rPr>
          <w:rFonts w:ascii="Times New Roman"/>
        </w:rPr>
      </w:pPr>
      <w:r>
        <w:rPr>
          <w:rFonts w:ascii="Times New Roman"/>
        </w:rPr>
        <w:t>实际水样比对测试技术要求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3821"/>
        <w:gridCol w:w="3822"/>
      </w:tblGrid>
      <w:tr w14:paraId="110F4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left w:val="single" w:color="auto" w:sz="8" w:space="0"/>
              <w:bottom w:val="single" w:color="auto" w:sz="8" w:space="0"/>
              <w:right w:val="single" w:color="auto" w:sz="4" w:space="0"/>
            </w:tcBorders>
            <w:shd w:val="clear" w:color="auto" w:fill="auto"/>
          </w:tcPr>
          <w:p w14:paraId="73DC9D0A">
            <w:pPr>
              <w:pStyle w:val="181"/>
              <w:rPr>
                <w:rFonts w:ascii="Times New Roman"/>
              </w:rPr>
            </w:pPr>
            <w:r>
              <w:rPr>
                <w:rFonts w:ascii="Times New Roman"/>
              </w:rPr>
              <w:t>监测因子</w:t>
            </w:r>
          </w:p>
        </w:tc>
        <w:tc>
          <w:tcPr>
            <w:tcW w:w="7643" w:type="dxa"/>
            <w:gridSpan w:val="2"/>
            <w:tcBorders>
              <w:top w:val="single" w:color="auto" w:sz="8" w:space="0"/>
              <w:left w:val="single" w:color="auto" w:sz="4" w:space="0"/>
              <w:bottom w:val="single" w:color="auto" w:sz="8" w:space="0"/>
              <w:right w:val="single" w:color="auto" w:sz="8" w:space="0"/>
            </w:tcBorders>
            <w:shd w:val="clear" w:color="auto" w:fill="auto"/>
            <w:vAlign w:val="center"/>
          </w:tcPr>
          <w:p w14:paraId="7181866F">
            <w:pPr>
              <w:pStyle w:val="181"/>
              <w:rPr>
                <w:rFonts w:ascii="Times New Roman"/>
              </w:rPr>
            </w:pPr>
            <w:r>
              <w:rPr>
                <w:rFonts w:ascii="Times New Roman"/>
              </w:rPr>
              <w:t>技术要求</w:t>
            </w:r>
          </w:p>
        </w:tc>
      </w:tr>
      <w:tr w14:paraId="1C5AE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left w:val="single" w:color="auto" w:sz="8" w:space="0"/>
              <w:bottom w:val="single" w:color="auto" w:sz="4" w:space="0"/>
            </w:tcBorders>
            <w:shd w:val="clear" w:color="auto" w:fill="auto"/>
            <w:vAlign w:val="center"/>
          </w:tcPr>
          <w:p w14:paraId="136E9E58">
            <w:pPr>
              <w:pStyle w:val="181"/>
              <w:rPr>
                <w:rFonts w:ascii="Times New Roman"/>
              </w:rPr>
            </w:pPr>
            <w:r>
              <w:rPr>
                <w:rFonts w:ascii="Times New Roman"/>
              </w:rPr>
              <w:t>水温</w:t>
            </w:r>
          </w:p>
        </w:tc>
        <w:tc>
          <w:tcPr>
            <w:tcW w:w="7643" w:type="dxa"/>
            <w:gridSpan w:val="2"/>
            <w:tcBorders>
              <w:top w:val="single" w:color="auto" w:sz="8" w:space="0"/>
              <w:bottom w:val="single" w:color="auto" w:sz="4" w:space="0"/>
              <w:right w:val="single" w:color="auto" w:sz="8" w:space="0"/>
            </w:tcBorders>
            <w:shd w:val="clear" w:color="auto" w:fill="auto"/>
          </w:tcPr>
          <w:p w14:paraId="15BD5B0E">
            <w:pPr>
              <w:pStyle w:val="181"/>
              <w:rPr>
                <w:rFonts w:ascii="Times New Roman"/>
              </w:rPr>
            </w:pPr>
            <w:r>
              <w:rPr>
                <w:rFonts w:ascii="Times New Roman"/>
              </w:rPr>
              <w:t>± 0.5 ℃</w:t>
            </w:r>
          </w:p>
        </w:tc>
      </w:tr>
      <w:tr w14:paraId="354FD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4" w:space="0"/>
              <w:left w:val="single" w:color="auto" w:sz="8" w:space="0"/>
              <w:bottom w:val="single" w:color="auto" w:sz="4" w:space="0"/>
            </w:tcBorders>
            <w:shd w:val="clear" w:color="auto" w:fill="auto"/>
            <w:vAlign w:val="center"/>
          </w:tcPr>
          <w:p w14:paraId="675D95AF">
            <w:pPr>
              <w:pStyle w:val="181"/>
              <w:rPr>
                <w:rFonts w:ascii="Times New Roman"/>
              </w:rPr>
            </w:pPr>
            <w:r>
              <w:rPr>
                <w:rFonts w:ascii="Times New Roman"/>
              </w:rPr>
              <w:t>pH</w:t>
            </w:r>
          </w:p>
        </w:tc>
        <w:tc>
          <w:tcPr>
            <w:tcW w:w="7643" w:type="dxa"/>
            <w:gridSpan w:val="2"/>
            <w:tcBorders>
              <w:top w:val="single" w:color="auto" w:sz="4" w:space="0"/>
              <w:bottom w:val="single" w:color="auto" w:sz="4" w:space="0"/>
              <w:right w:val="single" w:color="auto" w:sz="8" w:space="0"/>
            </w:tcBorders>
            <w:shd w:val="clear" w:color="auto" w:fill="auto"/>
          </w:tcPr>
          <w:p w14:paraId="0C445A7B">
            <w:pPr>
              <w:pStyle w:val="181"/>
              <w:rPr>
                <w:rFonts w:ascii="Times New Roman"/>
              </w:rPr>
            </w:pPr>
            <w:r>
              <w:rPr>
                <w:rFonts w:ascii="Times New Roman"/>
              </w:rPr>
              <w:t>±0.5（无量纲）</w:t>
            </w:r>
          </w:p>
        </w:tc>
      </w:tr>
      <w:tr w14:paraId="6E851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4" w:space="0"/>
              <w:left w:val="single" w:color="auto" w:sz="8" w:space="0"/>
              <w:bottom w:val="single" w:color="auto" w:sz="4" w:space="0"/>
            </w:tcBorders>
            <w:shd w:val="clear" w:color="auto" w:fill="auto"/>
            <w:vAlign w:val="center"/>
          </w:tcPr>
          <w:p w14:paraId="52E4168E">
            <w:pPr>
              <w:pStyle w:val="181"/>
              <w:rPr>
                <w:rFonts w:ascii="Times New Roman"/>
              </w:rPr>
            </w:pPr>
            <w:r>
              <w:rPr>
                <w:rFonts w:ascii="Times New Roman"/>
              </w:rPr>
              <w:t>溶解氧</w:t>
            </w:r>
          </w:p>
        </w:tc>
        <w:tc>
          <w:tcPr>
            <w:tcW w:w="7643" w:type="dxa"/>
            <w:gridSpan w:val="2"/>
            <w:tcBorders>
              <w:top w:val="single" w:color="auto" w:sz="4" w:space="0"/>
              <w:bottom w:val="single" w:color="auto" w:sz="4" w:space="0"/>
              <w:right w:val="single" w:color="auto" w:sz="8" w:space="0"/>
            </w:tcBorders>
            <w:shd w:val="clear" w:color="auto" w:fill="auto"/>
          </w:tcPr>
          <w:p w14:paraId="134238AE">
            <w:pPr>
              <w:pStyle w:val="181"/>
              <w:rPr>
                <w:rFonts w:ascii="Times New Roman"/>
              </w:rPr>
            </w:pPr>
            <w:r>
              <w:rPr>
                <w:rFonts w:ascii="Times New Roman"/>
              </w:rPr>
              <w:t>±0.5</w:t>
            </w:r>
            <w:r>
              <w:rPr>
                <w:rFonts w:hint="eastAsia" w:ascii="Times New Roman"/>
              </w:rPr>
              <w:t xml:space="preserve"> </w:t>
            </w:r>
            <w:r>
              <w:rPr>
                <w:rFonts w:ascii="Times New Roman"/>
              </w:rPr>
              <w:t>mg/L（溶解氧过饱和时不考核）</w:t>
            </w:r>
          </w:p>
        </w:tc>
      </w:tr>
      <w:tr w14:paraId="74E80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1691" w:type="dxa"/>
            <w:vMerge w:val="restart"/>
            <w:tcBorders>
              <w:top w:val="single" w:color="auto" w:sz="4" w:space="0"/>
              <w:left w:val="single" w:color="auto" w:sz="8" w:space="0"/>
              <w:bottom w:val="single" w:color="auto" w:sz="4" w:space="0"/>
            </w:tcBorders>
            <w:shd w:val="clear" w:color="auto" w:fill="auto"/>
            <w:vAlign w:val="center"/>
          </w:tcPr>
          <w:p w14:paraId="03F7179D">
            <w:pPr>
              <w:pStyle w:val="181"/>
              <w:rPr>
                <w:rFonts w:ascii="Times New Roman"/>
              </w:rPr>
            </w:pPr>
            <w:r>
              <w:rPr>
                <w:rFonts w:ascii="Times New Roman"/>
              </w:rPr>
              <w:t>电导率</w:t>
            </w:r>
          </w:p>
        </w:tc>
        <w:tc>
          <w:tcPr>
            <w:tcW w:w="3821" w:type="dxa"/>
            <w:tcBorders>
              <w:top w:val="single" w:color="auto" w:sz="4" w:space="0"/>
              <w:bottom w:val="single" w:color="auto" w:sz="4" w:space="0"/>
              <w:right w:val="single" w:color="auto" w:sz="4" w:space="0"/>
            </w:tcBorders>
            <w:shd w:val="clear" w:color="auto" w:fill="auto"/>
            <w:vAlign w:val="center"/>
          </w:tcPr>
          <w:p w14:paraId="39519536">
            <w:pPr>
              <w:pStyle w:val="181"/>
              <w:rPr>
                <w:rFonts w:ascii="Times New Roman"/>
              </w:rPr>
            </w:pPr>
            <w:r>
              <w:rPr>
                <w:rFonts w:ascii="Times New Roman"/>
              </w:rPr>
              <w:t>标准溶液值＞100 μS/cm</w:t>
            </w:r>
          </w:p>
        </w:tc>
        <w:tc>
          <w:tcPr>
            <w:tcW w:w="3822" w:type="dxa"/>
            <w:tcBorders>
              <w:top w:val="single" w:color="auto" w:sz="4" w:space="0"/>
              <w:left w:val="single" w:color="auto" w:sz="4" w:space="0"/>
              <w:bottom w:val="single" w:color="auto" w:sz="4" w:space="0"/>
              <w:right w:val="single" w:color="auto" w:sz="8" w:space="0"/>
            </w:tcBorders>
            <w:shd w:val="clear" w:color="auto" w:fill="auto"/>
            <w:vAlign w:val="center"/>
          </w:tcPr>
          <w:p w14:paraId="09D614C8">
            <w:pPr>
              <w:pStyle w:val="181"/>
              <w:rPr>
                <w:rFonts w:ascii="Times New Roman"/>
              </w:rPr>
            </w:pPr>
            <w:r>
              <w:rPr>
                <w:rFonts w:ascii="Times New Roman"/>
              </w:rPr>
              <w:t>相对误差：±10</w:t>
            </w:r>
            <w:r>
              <w:rPr>
                <w:rFonts w:hint="eastAsia" w:ascii="Times New Roman"/>
              </w:rPr>
              <w:t>%</w:t>
            </w:r>
          </w:p>
        </w:tc>
      </w:tr>
      <w:tr w14:paraId="39481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1691" w:type="dxa"/>
            <w:vMerge w:val="continue"/>
            <w:tcBorders>
              <w:top w:val="single" w:color="auto" w:sz="4" w:space="0"/>
              <w:left w:val="single" w:color="auto" w:sz="8" w:space="0"/>
              <w:bottom w:val="single" w:color="auto" w:sz="4" w:space="0"/>
            </w:tcBorders>
            <w:shd w:val="clear" w:color="auto" w:fill="auto"/>
            <w:vAlign w:val="center"/>
          </w:tcPr>
          <w:p w14:paraId="39877440">
            <w:pPr>
              <w:widowControl/>
              <w:adjustRightInd/>
              <w:spacing w:line="240" w:lineRule="auto"/>
              <w:jc w:val="left"/>
              <w:rPr>
                <w:rFonts w:ascii="Times New Roman" w:hAnsi="Times New Roman"/>
              </w:rPr>
            </w:pPr>
          </w:p>
        </w:tc>
        <w:tc>
          <w:tcPr>
            <w:tcW w:w="3821" w:type="dxa"/>
            <w:tcBorders>
              <w:top w:val="single" w:color="auto" w:sz="4" w:space="0"/>
              <w:bottom w:val="single" w:color="auto" w:sz="4" w:space="0"/>
              <w:right w:val="single" w:color="auto" w:sz="4" w:space="0"/>
            </w:tcBorders>
            <w:shd w:val="clear" w:color="auto" w:fill="auto"/>
            <w:vAlign w:val="center"/>
          </w:tcPr>
          <w:p w14:paraId="1C837DA4">
            <w:pPr>
              <w:pStyle w:val="181"/>
              <w:rPr>
                <w:rFonts w:ascii="Times New Roman"/>
              </w:rPr>
            </w:pPr>
            <w:r>
              <w:rPr>
                <w:rFonts w:ascii="Times New Roman"/>
              </w:rPr>
              <w:t>标准溶液值≤100 μS/cm</w:t>
            </w:r>
          </w:p>
        </w:tc>
        <w:tc>
          <w:tcPr>
            <w:tcW w:w="3822" w:type="dxa"/>
            <w:tcBorders>
              <w:top w:val="single" w:color="auto" w:sz="4" w:space="0"/>
              <w:left w:val="single" w:color="auto" w:sz="4" w:space="0"/>
              <w:bottom w:val="single" w:color="auto" w:sz="4" w:space="0"/>
              <w:right w:val="single" w:color="auto" w:sz="8" w:space="0"/>
            </w:tcBorders>
            <w:shd w:val="clear" w:color="auto" w:fill="auto"/>
            <w:vAlign w:val="center"/>
          </w:tcPr>
          <w:p w14:paraId="7B77AD81">
            <w:pPr>
              <w:pStyle w:val="181"/>
              <w:rPr>
                <w:rFonts w:ascii="Times New Roman"/>
              </w:rPr>
            </w:pPr>
            <w:r>
              <w:rPr>
                <w:rFonts w:ascii="Times New Roman"/>
              </w:rPr>
              <w:t>绝对误差：±10 μS/cm</w:t>
            </w:r>
          </w:p>
        </w:tc>
      </w:tr>
      <w:tr w14:paraId="1DFF9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1691" w:type="dxa"/>
            <w:vMerge w:val="restart"/>
            <w:tcBorders>
              <w:top w:val="single" w:color="auto" w:sz="4" w:space="0"/>
              <w:left w:val="single" w:color="auto" w:sz="8" w:space="0"/>
              <w:bottom w:val="single" w:color="auto" w:sz="4" w:space="0"/>
            </w:tcBorders>
            <w:shd w:val="clear" w:color="auto" w:fill="auto"/>
            <w:vAlign w:val="center"/>
          </w:tcPr>
          <w:p w14:paraId="4B062A76">
            <w:pPr>
              <w:pStyle w:val="181"/>
              <w:rPr>
                <w:rFonts w:ascii="Times New Roman"/>
              </w:rPr>
            </w:pPr>
            <w:r>
              <w:rPr>
                <w:rFonts w:ascii="Times New Roman"/>
              </w:rPr>
              <w:t>浊度</w:t>
            </w:r>
          </w:p>
        </w:tc>
        <w:tc>
          <w:tcPr>
            <w:tcW w:w="3821" w:type="dxa"/>
            <w:tcBorders>
              <w:top w:val="single" w:color="auto" w:sz="4" w:space="0"/>
              <w:bottom w:val="single" w:color="auto" w:sz="4" w:space="0"/>
              <w:right w:val="single" w:color="auto" w:sz="4" w:space="0"/>
            </w:tcBorders>
            <w:shd w:val="clear" w:color="auto" w:fill="auto"/>
            <w:vAlign w:val="center"/>
          </w:tcPr>
          <w:p w14:paraId="4697BC9F">
            <w:pPr>
              <w:pStyle w:val="181"/>
              <w:rPr>
                <w:rFonts w:ascii="Times New Roman"/>
              </w:rPr>
            </w:pPr>
            <w:r>
              <w:rPr>
                <w:rFonts w:ascii="Times New Roman"/>
              </w:rPr>
              <w:t>浊度≤30 NTU；浊度≥1000 NTU</w:t>
            </w:r>
          </w:p>
        </w:tc>
        <w:tc>
          <w:tcPr>
            <w:tcW w:w="3822" w:type="dxa"/>
            <w:tcBorders>
              <w:top w:val="single" w:color="auto" w:sz="4" w:space="0"/>
              <w:left w:val="single" w:color="auto" w:sz="4" w:space="0"/>
              <w:bottom w:val="single" w:color="auto" w:sz="4" w:space="0"/>
              <w:right w:val="single" w:color="auto" w:sz="8" w:space="0"/>
            </w:tcBorders>
            <w:shd w:val="clear" w:color="auto" w:fill="auto"/>
            <w:vAlign w:val="center"/>
          </w:tcPr>
          <w:p w14:paraId="462BEBBD">
            <w:pPr>
              <w:pStyle w:val="181"/>
              <w:rPr>
                <w:rFonts w:ascii="Times New Roman"/>
              </w:rPr>
            </w:pPr>
            <w:r>
              <w:rPr>
                <w:rFonts w:ascii="Times New Roman"/>
              </w:rPr>
              <w:t>不考核</w:t>
            </w:r>
          </w:p>
        </w:tc>
      </w:tr>
      <w:tr w14:paraId="0E27A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0A5B303">
            <w:pPr>
              <w:widowControl/>
              <w:adjustRightInd/>
              <w:spacing w:line="240" w:lineRule="auto"/>
              <w:jc w:val="left"/>
              <w:rPr>
                <w:rFonts w:ascii="Times New Roman" w:hAnsi="Times New Roman"/>
              </w:rPr>
            </w:pP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14:paraId="1FD17619">
            <w:pPr>
              <w:pStyle w:val="181"/>
              <w:rPr>
                <w:rFonts w:ascii="Times New Roman"/>
              </w:rPr>
            </w:pPr>
            <w:r>
              <w:rPr>
                <w:rFonts w:ascii="Times New Roman"/>
              </w:rPr>
              <w:t>30 NTU＜浊度≤50 NTU</w:t>
            </w:r>
          </w:p>
        </w:tc>
        <w:tc>
          <w:tcPr>
            <w:tcW w:w="3822" w:type="dxa"/>
            <w:tcBorders>
              <w:top w:val="single" w:color="auto" w:sz="4" w:space="0"/>
              <w:left w:val="single" w:color="auto" w:sz="4" w:space="0"/>
              <w:bottom w:val="single" w:color="auto" w:sz="4" w:space="0"/>
              <w:right w:val="single" w:color="auto" w:sz="8" w:space="0"/>
            </w:tcBorders>
            <w:shd w:val="clear" w:color="auto" w:fill="auto"/>
            <w:vAlign w:val="center"/>
          </w:tcPr>
          <w:p w14:paraId="41AC683C">
            <w:pPr>
              <w:pStyle w:val="181"/>
              <w:rPr>
                <w:rFonts w:ascii="Times New Roman"/>
              </w:rPr>
            </w:pPr>
            <w:r>
              <w:rPr>
                <w:rFonts w:ascii="Times New Roman"/>
              </w:rPr>
              <w:t>相对误差：±30</w:t>
            </w:r>
            <w:r>
              <w:rPr>
                <w:rFonts w:hint="eastAsia" w:ascii="Times New Roman"/>
              </w:rPr>
              <w:t>%</w:t>
            </w:r>
          </w:p>
        </w:tc>
      </w:tr>
      <w:tr w14:paraId="23782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235159A">
            <w:pPr>
              <w:pStyle w:val="181"/>
              <w:rPr>
                <w:rFonts w:ascii="Times New Roman"/>
              </w:rPr>
            </w:pP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14:paraId="698A8677">
            <w:pPr>
              <w:pStyle w:val="181"/>
              <w:rPr>
                <w:rFonts w:ascii="Times New Roman"/>
              </w:rPr>
            </w:pPr>
            <w:r>
              <w:rPr>
                <w:rFonts w:ascii="Times New Roman"/>
              </w:rPr>
              <w:t>50 NTU＜浊度＜1000 NTU</w:t>
            </w:r>
          </w:p>
        </w:tc>
        <w:tc>
          <w:tcPr>
            <w:tcW w:w="3822" w:type="dxa"/>
            <w:tcBorders>
              <w:top w:val="single" w:color="auto" w:sz="4" w:space="0"/>
              <w:left w:val="single" w:color="auto" w:sz="4" w:space="0"/>
              <w:bottom w:val="single" w:color="auto" w:sz="4" w:space="0"/>
              <w:right w:val="single" w:color="auto" w:sz="8" w:space="0"/>
            </w:tcBorders>
            <w:shd w:val="clear" w:color="auto" w:fill="auto"/>
            <w:vAlign w:val="center"/>
          </w:tcPr>
          <w:p w14:paraId="0255750D">
            <w:pPr>
              <w:pStyle w:val="181"/>
              <w:rPr>
                <w:rFonts w:ascii="Times New Roman"/>
              </w:rPr>
            </w:pPr>
            <w:r>
              <w:rPr>
                <w:rFonts w:ascii="Times New Roman"/>
              </w:rPr>
              <w:t>相对误差：±20</w:t>
            </w:r>
            <w:r>
              <w:rPr>
                <w:rFonts w:hint="eastAsia" w:ascii="Times New Roman"/>
              </w:rPr>
              <w:t>%</w:t>
            </w:r>
          </w:p>
        </w:tc>
      </w:tr>
      <w:tr w14:paraId="08373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restart"/>
            <w:tcBorders>
              <w:top w:val="single" w:color="auto" w:sz="4" w:space="0"/>
              <w:left w:val="single" w:color="auto" w:sz="8" w:space="0"/>
              <w:bottom w:val="single" w:color="auto" w:sz="4" w:space="0"/>
            </w:tcBorders>
            <w:shd w:val="clear" w:color="auto" w:fill="auto"/>
            <w:vAlign w:val="center"/>
          </w:tcPr>
          <w:p w14:paraId="53034705">
            <w:pPr>
              <w:pStyle w:val="181"/>
              <w:rPr>
                <w:rFonts w:ascii="Times New Roman"/>
              </w:rPr>
            </w:pPr>
            <w:r>
              <w:rPr>
                <w:rFonts w:ascii="Times New Roman"/>
                <w:szCs w:val="18"/>
              </w:rPr>
              <w:t>GB 3838或GB/T 14848规定水质类别限值的因子</w:t>
            </w:r>
          </w:p>
        </w:tc>
        <w:tc>
          <w:tcPr>
            <w:tcW w:w="7643" w:type="dxa"/>
            <w:gridSpan w:val="2"/>
            <w:tcBorders>
              <w:top w:val="single" w:color="auto" w:sz="4" w:space="0"/>
              <w:bottom w:val="single" w:color="auto" w:sz="4" w:space="0"/>
              <w:right w:val="single" w:color="auto" w:sz="8" w:space="0"/>
            </w:tcBorders>
            <w:shd w:val="clear" w:color="auto" w:fill="auto"/>
          </w:tcPr>
          <w:p w14:paraId="3FC874D7">
            <w:pPr>
              <w:pStyle w:val="181"/>
              <w:rPr>
                <w:rFonts w:ascii="Times New Roman"/>
              </w:rPr>
            </w:pPr>
            <w:r>
              <w:rPr>
                <w:rFonts w:ascii="Times New Roman"/>
              </w:rPr>
              <w:t>C</w:t>
            </w:r>
            <w:r>
              <w:rPr>
                <w:rFonts w:ascii="Times New Roman"/>
                <w:vertAlign w:val="subscript"/>
              </w:rPr>
              <w:t>x</w:t>
            </w:r>
            <w:r>
              <w:rPr>
                <w:rFonts w:ascii="Times New Roman"/>
              </w:rPr>
              <w:t>＞BⅣ</w:t>
            </w:r>
            <w:r>
              <w:rPr>
                <w:rFonts w:hint="eastAsia" w:ascii="Times New Roman"/>
              </w:rPr>
              <w:t>，</w:t>
            </w:r>
            <w:r>
              <w:rPr>
                <w:rFonts w:ascii="Times New Roman"/>
              </w:rPr>
              <w:t>相对误差≤20</w:t>
            </w:r>
            <w:r>
              <w:rPr>
                <w:rFonts w:hint="eastAsia" w:ascii="Times New Roman"/>
              </w:rPr>
              <w:t>%</w:t>
            </w:r>
          </w:p>
        </w:tc>
      </w:tr>
      <w:tr w14:paraId="1423C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tcBorders>
              <w:top w:val="single" w:color="auto" w:sz="4" w:space="0"/>
              <w:left w:val="single" w:color="auto" w:sz="8" w:space="0"/>
              <w:bottom w:val="single" w:color="auto" w:sz="4" w:space="0"/>
            </w:tcBorders>
            <w:shd w:val="clear" w:color="auto" w:fill="auto"/>
            <w:vAlign w:val="center"/>
          </w:tcPr>
          <w:p w14:paraId="493CF52A">
            <w:pPr>
              <w:pStyle w:val="181"/>
              <w:rPr>
                <w:rFonts w:ascii="Times New Roman"/>
              </w:rPr>
            </w:pPr>
          </w:p>
        </w:tc>
        <w:tc>
          <w:tcPr>
            <w:tcW w:w="7643" w:type="dxa"/>
            <w:gridSpan w:val="2"/>
            <w:tcBorders>
              <w:top w:val="single" w:color="auto" w:sz="4" w:space="0"/>
              <w:bottom w:val="single" w:color="auto" w:sz="4" w:space="0"/>
              <w:right w:val="single" w:color="auto" w:sz="8" w:space="0"/>
            </w:tcBorders>
            <w:shd w:val="clear" w:color="auto" w:fill="auto"/>
          </w:tcPr>
          <w:p w14:paraId="42961EAE">
            <w:pPr>
              <w:pStyle w:val="181"/>
              <w:rPr>
                <w:rFonts w:ascii="Times New Roman"/>
              </w:rPr>
            </w:pPr>
            <w:r>
              <w:rPr>
                <w:rFonts w:ascii="Times New Roman"/>
              </w:rPr>
              <w:t>BⅡ＜C</w:t>
            </w:r>
            <w:r>
              <w:rPr>
                <w:rFonts w:ascii="Times New Roman"/>
                <w:vertAlign w:val="subscript"/>
              </w:rPr>
              <w:t>x</w:t>
            </w:r>
            <w:r>
              <w:rPr>
                <w:rFonts w:ascii="Times New Roman"/>
              </w:rPr>
              <w:t>≤BⅣ</w:t>
            </w:r>
            <w:r>
              <w:rPr>
                <w:rFonts w:hint="eastAsia" w:ascii="Times New Roman"/>
              </w:rPr>
              <w:t>，</w:t>
            </w:r>
            <w:r>
              <w:rPr>
                <w:rFonts w:ascii="Times New Roman"/>
              </w:rPr>
              <w:t>相对误差≤30</w:t>
            </w:r>
            <w:r>
              <w:rPr>
                <w:rFonts w:hint="eastAsia" w:ascii="Times New Roman"/>
              </w:rPr>
              <w:t>%</w:t>
            </w:r>
          </w:p>
        </w:tc>
      </w:tr>
      <w:tr w14:paraId="7DAA2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tcBorders>
              <w:top w:val="single" w:color="auto" w:sz="4" w:space="0"/>
              <w:left w:val="single" w:color="auto" w:sz="8" w:space="0"/>
              <w:bottom w:val="single" w:color="auto" w:sz="4" w:space="0"/>
            </w:tcBorders>
            <w:shd w:val="clear" w:color="auto" w:fill="auto"/>
            <w:vAlign w:val="center"/>
          </w:tcPr>
          <w:p w14:paraId="3C44F854">
            <w:pPr>
              <w:pStyle w:val="181"/>
              <w:rPr>
                <w:rFonts w:ascii="Times New Roman"/>
              </w:rPr>
            </w:pPr>
          </w:p>
        </w:tc>
        <w:tc>
          <w:tcPr>
            <w:tcW w:w="7643" w:type="dxa"/>
            <w:gridSpan w:val="2"/>
            <w:tcBorders>
              <w:top w:val="single" w:color="auto" w:sz="4" w:space="0"/>
              <w:bottom w:val="single" w:color="auto" w:sz="4" w:space="0"/>
              <w:right w:val="single" w:color="auto" w:sz="8" w:space="0"/>
            </w:tcBorders>
            <w:shd w:val="clear" w:color="auto" w:fill="auto"/>
          </w:tcPr>
          <w:p w14:paraId="3CF77E04">
            <w:pPr>
              <w:pStyle w:val="181"/>
              <w:rPr>
                <w:rFonts w:ascii="Times New Roman"/>
              </w:rPr>
            </w:pPr>
            <w:r>
              <w:rPr>
                <w:rFonts w:ascii="Times New Roman"/>
              </w:rPr>
              <w:t>C</w:t>
            </w:r>
            <w:r>
              <w:rPr>
                <w:rFonts w:ascii="Times New Roman"/>
                <w:vertAlign w:val="subscript"/>
              </w:rPr>
              <w:t>x</w:t>
            </w:r>
            <w:r>
              <w:rPr>
                <w:rFonts w:ascii="Times New Roman"/>
              </w:rPr>
              <w:t>≤BⅡ</w:t>
            </w:r>
            <w:r>
              <w:rPr>
                <w:rFonts w:hint="eastAsia" w:ascii="Times New Roman"/>
              </w:rPr>
              <w:t>，</w:t>
            </w:r>
            <w:r>
              <w:rPr>
                <w:rFonts w:ascii="Times New Roman"/>
              </w:rPr>
              <w:t>相对误差≤40</w:t>
            </w:r>
            <w:r>
              <w:rPr>
                <w:rFonts w:hint="eastAsia" w:ascii="Times New Roman"/>
              </w:rPr>
              <w:t>%</w:t>
            </w:r>
          </w:p>
        </w:tc>
      </w:tr>
      <w:tr w14:paraId="46A85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691" w:type="dxa"/>
            <w:vMerge w:val="continue"/>
            <w:tcBorders>
              <w:top w:val="single" w:color="auto" w:sz="4" w:space="0"/>
              <w:left w:val="single" w:color="auto" w:sz="8" w:space="0"/>
              <w:bottom w:val="single" w:color="auto" w:sz="4" w:space="0"/>
            </w:tcBorders>
            <w:shd w:val="clear" w:color="auto" w:fill="auto"/>
            <w:vAlign w:val="center"/>
          </w:tcPr>
          <w:p w14:paraId="04C9B66A">
            <w:pPr>
              <w:pStyle w:val="181"/>
              <w:rPr>
                <w:rFonts w:ascii="Times New Roman"/>
              </w:rPr>
            </w:pPr>
          </w:p>
        </w:tc>
        <w:tc>
          <w:tcPr>
            <w:tcW w:w="7643" w:type="dxa"/>
            <w:gridSpan w:val="2"/>
            <w:tcBorders>
              <w:top w:val="single" w:color="auto" w:sz="4" w:space="0"/>
              <w:bottom w:val="single" w:color="auto" w:sz="4" w:space="0"/>
              <w:right w:val="single" w:color="auto" w:sz="8" w:space="0"/>
            </w:tcBorders>
            <w:shd w:val="clear" w:color="auto" w:fill="auto"/>
          </w:tcPr>
          <w:p w14:paraId="4967C178">
            <w:pPr>
              <w:pStyle w:val="181"/>
              <w:rPr>
                <w:rFonts w:ascii="Times New Roman"/>
              </w:rPr>
            </w:pPr>
            <w:r>
              <w:rPr>
                <w:rFonts w:ascii="Times New Roman"/>
              </w:rPr>
              <w:t>除湖库总磷外，当自动监测结果和实验室分析结果均低于BⅡ时，认定比对实验结果合格。</w:t>
            </w:r>
          </w:p>
          <w:p w14:paraId="2C7604F1">
            <w:pPr>
              <w:pStyle w:val="181"/>
              <w:rPr>
                <w:rFonts w:ascii="Times New Roman"/>
              </w:rPr>
            </w:pPr>
            <w:r>
              <w:rPr>
                <w:rFonts w:ascii="Times New Roman"/>
              </w:rPr>
              <w:t>当湖库总磷自动监测结果和实验室分析结果均低于BⅢ时，认定比对实验结果合格。</w:t>
            </w:r>
          </w:p>
        </w:tc>
      </w:tr>
      <w:tr w14:paraId="01024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442D0405">
            <w:pPr>
              <w:pStyle w:val="182"/>
              <w:numPr>
                <w:ilvl w:val="0"/>
                <w:numId w:val="0"/>
              </w:numPr>
              <w:ind w:left="737" w:hanging="374"/>
              <w:rPr>
                <w:rFonts w:ascii="Times New Roman"/>
              </w:rPr>
            </w:pPr>
            <w:r>
              <w:rPr>
                <w:rFonts w:ascii="Times New Roman" w:eastAsia="黑体"/>
              </w:rPr>
              <w:t>注1：</w:t>
            </w:r>
            <w:r>
              <w:rPr>
                <w:rFonts w:ascii="Times New Roman"/>
              </w:rPr>
              <w:t>C</w:t>
            </w:r>
            <w:r>
              <w:rPr>
                <w:rFonts w:ascii="Times New Roman"/>
                <w:vertAlign w:val="subscript"/>
              </w:rPr>
              <w:t>x</w:t>
            </w:r>
            <w:r>
              <w:rPr>
                <w:rFonts w:ascii="Times New Roman"/>
              </w:rPr>
              <w:t>为实验室分析结果。</w:t>
            </w:r>
          </w:p>
          <w:p w14:paraId="0E0011DB">
            <w:pPr>
              <w:pStyle w:val="59"/>
              <w:ind w:firstLine="360"/>
              <w:rPr>
                <w:rFonts w:ascii="Times New Roman" w:eastAsia="黑体"/>
                <w:sz w:val="18"/>
                <w:szCs w:val="18"/>
              </w:rPr>
            </w:pPr>
            <w:r>
              <w:rPr>
                <w:rFonts w:ascii="Times New Roman" w:eastAsia="黑体"/>
                <w:sz w:val="18"/>
                <w:szCs w:val="18"/>
              </w:rPr>
              <w:t>注2：</w:t>
            </w:r>
            <w:r>
              <w:rPr>
                <w:rFonts w:ascii="Times New Roman"/>
                <w:sz w:val="18"/>
                <w:szCs w:val="18"/>
              </w:rPr>
              <w:t>B为根据实际监测水体类别，按GB 3838或GB/T 14848判断的水质类别标准限值。对于地下水站，GB/T 14848未规定的水质类别限值因子可按GB 3838执行。</w:t>
            </w:r>
          </w:p>
          <w:p w14:paraId="33B9B076">
            <w:pPr>
              <w:pStyle w:val="182"/>
              <w:numPr>
                <w:ilvl w:val="0"/>
                <w:numId w:val="0"/>
              </w:numPr>
              <w:ind w:left="737" w:hanging="374"/>
              <w:rPr>
                <w:rFonts w:ascii="Times New Roman"/>
              </w:rPr>
            </w:pPr>
            <w:r>
              <w:rPr>
                <w:rFonts w:ascii="Times New Roman" w:eastAsia="黑体"/>
              </w:rPr>
              <w:t>注3：</w:t>
            </w:r>
            <w:r>
              <w:rPr>
                <w:rFonts w:ascii="Times New Roman"/>
              </w:rPr>
              <w:t>GB 3838中无河流总氮因子水质类别标准，河流总氮因子水质类别可参考湖库总氮因子水质类别标准判断。</w:t>
            </w:r>
          </w:p>
          <w:p w14:paraId="75B377A7">
            <w:pPr>
              <w:pStyle w:val="59"/>
              <w:ind w:firstLine="360"/>
              <w:rPr>
                <w:rFonts w:ascii="Times New Roman"/>
                <w:sz w:val="18"/>
                <w:szCs w:val="18"/>
              </w:rPr>
            </w:pPr>
            <w:r>
              <w:rPr>
                <w:rFonts w:ascii="Times New Roman" w:eastAsia="黑体"/>
                <w:sz w:val="18"/>
                <w:szCs w:val="18"/>
              </w:rPr>
              <w:t>注4：</w:t>
            </w:r>
            <w:r>
              <w:rPr>
                <w:rFonts w:ascii="Times New Roman"/>
                <w:sz w:val="18"/>
                <w:szCs w:val="18"/>
              </w:rPr>
              <w:t>GB 3838或GB/T 14848未规定水质类别标准限值的因子</w:t>
            </w:r>
            <w:r>
              <w:rPr>
                <w:rFonts w:hint="eastAsia" w:ascii="Times New Roman"/>
                <w:sz w:val="18"/>
                <w:szCs w:val="18"/>
              </w:rPr>
              <w:t>应</w:t>
            </w:r>
            <w:r>
              <w:rPr>
                <w:rFonts w:ascii="Times New Roman"/>
                <w:sz w:val="18"/>
                <w:szCs w:val="18"/>
              </w:rPr>
              <w:t>满足仪器出厂技术指标要求。</w:t>
            </w:r>
          </w:p>
        </w:tc>
      </w:tr>
    </w:tbl>
    <w:p w14:paraId="500D2984">
      <w:pPr>
        <w:pStyle w:val="107"/>
        <w:spacing w:before="312" w:after="312"/>
        <w:rPr>
          <w:rFonts w:ascii="Times New Roman"/>
        </w:rPr>
      </w:pPr>
      <w:bookmarkStart w:id="346" w:name="_Toc170473086"/>
      <w:bookmarkStart w:id="347" w:name="_Toc169865261"/>
      <w:bookmarkStart w:id="348" w:name="_Toc170892668"/>
      <w:bookmarkStart w:id="349" w:name="_Toc182483860"/>
      <w:bookmarkStart w:id="350" w:name="_Toc170220574"/>
      <w:bookmarkStart w:id="351" w:name="_Toc170303986"/>
      <w:bookmarkStart w:id="352" w:name="_Toc172803223"/>
      <w:bookmarkStart w:id="353" w:name="_Toc167957973"/>
      <w:bookmarkStart w:id="354" w:name="_Toc172812827"/>
      <w:bookmarkStart w:id="355" w:name="_Toc169865126"/>
      <w:bookmarkStart w:id="356" w:name="_Toc182468649"/>
      <w:bookmarkStart w:id="357" w:name="_Toc182468675"/>
      <w:bookmarkStart w:id="358" w:name="_Toc172803296"/>
      <w:bookmarkStart w:id="359" w:name="_Toc184038210"/>
      <w:bookmarkStart w:id="360" w:name="_Toc169857026"/>
      <w:bookmarkStart w:id="361" w:name="_Toc182468606"/>
      <w:bookmarkStart w:id="362" w:name="_Toc184300774"/>
      <w:bookmarkStart w:id="363" w:name="_Toc172813509"/>
      <w:bookmarkStart w:id="364" w:name="_Toc172813491"/>
      <w:bookmarkStart w:id="365" w:name="_Toc184038222"/>
      <w:r>
        <w:rPr>
          <w:rFonts w:ascii="Times New Roman"/>
        </w:rPr>
        <w:t>数据质量</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192C493A">
      <w:pPr>
        <w:pStyle w:val="108"/>
        <w:spacing w:before="156" w:after="156"/>
        <w:rPr>
          <w:rFonts w:ascii="Times New Roman"/>
        </w:rPr>
      </w:pPr>
      <w:bookmarkStart w:id="366" w:name="_Toc170473088"/>
      <w:bookmarkStart w:id="367" w:name="_Toc170220576"/>
      <w:bookmarkStart w:id="368" w:name="_Toc170303988"/>
      <w:bookmarkStart w:id="369" w:name="_Toc169857028"/>
      <w:bookmarkStart w:id="370" w:name="_Toc170892669"/>
      <w:bookmarkStart w:id="371" w:name="_Toc182468676"/>
      <w:bookmarkStart w:id="372" w:name="_Toc167957976"/>
      <w:bookmarkStart w:id="373" w:name="_Toc172803224"/>
      <w:bookmarkStart w:id="374" w:name="_Toc182468607"/>
      <w:bookmarkStart w:id="375" w:name="_Toc172813492"/>
      <w:bookmarkStart w:id="376" w:name="_Toc182468650"/>
      <w:bookmarkStart w:id="377" w:name="_Toc169865263"/>
      <w:r>
        <w:rPr>
          <w:rFonts w:ascii="Times New Roman"/>
        </w:rPr>
        <w:t>数据修约规则</w:t>
      </w:r>
      <w:bookmarkEnd w:id="366"/>
      <w:bookmarkEnd w:id="367"/>
      <w:bookmarkEnd w:id="368"/>
      <w:bookmarkEnd w:id="369"/>
      <w:bookmarkEnd w:id="370"/>
      <w:bookmarkEnd w:id="371"/>
      <w:bookmarkEnd w:id="372"/>
      <w:bookmarkEnd w:id="373"/>
      <w:bookmarkEnd w:id="374"/>
      <w:bookmarkEnd w:id="375"/>
      <w:bookmarkEnd w:id="376"/>
      <w:bookmarkEnd w:id="377"/>
    </w:p>
    <w:p w14:paraId="5301F66F">
      <w:pPr>
        <w:pStyle w:val="168"/>
      </w:pPr>
      <w:r>
        <w:t>水站监测数据平台所显示的监测数据及质控结果计算，按照GB/T 8170进行修约，保留小数位数</w:t>
      </w:r>
      <w:r>
        <w:rPr>
          <w:rFonts w:hint="eastAsia"/>
        </w:rPr>
        <w:t>应符合</w:t>
      </w:r>
      <w:r>
        <w:t>表8</w:t>
      </w:r>
      <w:r>
        <w:rPr>
          <w:rFonts w:hint="eastAsia"/>
        </w:rPr>
        <w:t>的要求</w:t>
      </w:r>
      <w:r>
        <w:t>。</w:t>
      </w:r>
    </w:p>
    <w:p w14:paraId="0D57DB4A">
      <w:pPr>
        <w:pStyle w:val="115"/>
        <w:spacing w:before="156" w:after="156"/>
        <w:rPr>
          <w:rFonts w:ascii="Times New Roman"/>
        </w:rPr>
      </w:pPr>
      <w:r>
        <w:rPr>
          <w:rFonts w:ascii="Times New Roman"/>
        </w:rPr>
        <w:t>数据有效位数修约技术要求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4E1A3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14:paraId="1F0C7107">
            <w:pPr>
              <w:pStyle w:val="181"/>
            </w:pPr>
            <w:r>
              <w:rPr>
                <w:rFonts w:ascii="Times New Roman"/>
              </w:rPr>
              <w:t>项目</w:t>
            </w:r>
          </w:p>
        </w:tc>
        <w:tc>
          <w:tcPr>
            <w:tcW w:w="7000" w:type="dxa"/>
            <w:gridSpan w:val="3"/>
            <w:tcBorders>
              <w:top w:val="single" w:color="auto" w:sz="8" w:space="0"/>
              <w:bottom w:val="single" w:color="auto" w:sz="8" w:space="0"/>
            </w:tcBorders>
            <w:shd w:val="clear" w:color="auto" w:fill="auto"/>
            <w:vAlign w:val="center"/>
          </w:tcPr>
          <w:p w14:paraId="71AE7DBA">
            <w:pPr>
              <w:pStyle w:val="181"/>
            </w:pPr>
            <w:r>
              <w:rPr>
                <w:rFonts w:ascii="Times New Roman"/>
              </w:rPr>
              <w:t>保留小数位数</w:t>
            </w:r>
          </w:p>
        </w:tc>
      </w:tr>
      <w:tr w14:paraId="2ACF2B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8" w:space="0"/>
            </w:tcBorders>
            <w:shd w:val="clear" w:color="auto" w:fill="auto"/>
            <w:vAlign w:val="center"/>
          </w:tcPr>
          <w:p w14:paraId="600235B6">
            <w:pPr>
              <w:pStyle w:val="181"/>
            </w:pPr>
            <w:r>
              <w:rPr>
                <w:rFonts w:ascii="Times New Roman"/>
              </w:rPr>
              <w:t>监测数据</w:t>
            </w:r>
          </w:p>
        </w:tc>
        <w:tc>
          <w:tcPr>
            <w:tcW w:w="4666" w:type="dxa"/>
            <w:gridSpan w:val="2"/>
            <w:tcBorders>
              <w:top w:val="single" w:color="auto" w:sz="8" w:space="0"/>
            </w:tcBorders>
            <w:shd w:val="clear" w:color="auto" w:fill="auto"/>
            <w:vAlign w:val="center"/>
          </w:tcPr>
          <w:p w14:paraId="7E0CE836">
            <w:pPr>
              <w:pStyle w:val="181"/>
            </w:pPr>
            <w:r>
              <w:rPr>
                <w:rFonts w:ascii="Times New Roman"/>
              </w:rPr>
              <w:t>水位（m）</w:t>
            </w:r>
          </w:p>
        </w:tc>
        <w:tc>
          <w:tcPr>
            <w:tcW w:w="2334" w:type="dxa"/>
            <w:tcBorders>
              <w:top w:val="single" w:color="auto" w:sz="8" w:space="0"/>
            </w:tcBorders>
            <w:shd w:val="clear" w:color="auto" w:fill="auto"/>
            <w:vAlign w:val="center"/>
          </w:tcPr>
          <w:p w14:paraId="503560CB">
            <w:pPr>
              <w:pStyle w:val="181"/>
            </w:pPr>
            <w:r>
              <w:rPr>
                <w:rFonts w:ascii="Times New Roman"/>
              </w:rPr>
              <w:t>3</w:t>
            </w:r>
          </w:p>
        </w:tc>
      </w:tr>
      <w:tr w14:paraId="3F0BC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68BC3355">
            <w:pPr>
              <w:pStyle w:val="181"/>
            </w:pPr>
          </w:p>
        </w:tc>
        <w:tc>
          <w:tcPr>
            <w:tcW w:w="4666" w:type="dxa"/>
            <w:gridSpan w:val="2"/>
            <w:shd w:val="clear" w:color="auto" w:fill="auto"/>
            <w:vAlign w:val="center"/>
          </w:tcPr>
          <w:p w14:paraId="7EDFF6F0">
            <w:pPr>
              <w:pStyle w:val="181"/>
            </w:pPr>
            <w:r>
              <w:rPr>
                <w:rFonts w:ascii="Times New Roman"/>
              </w:rPr>
              <w:t>水温（℃）</w:t>
            </w:r>
          </w:p>
        </w:tc>
        <w:tc>
          <w:tcPr>
            <w:tcW w:w="2334" w:type="dxa"/>
            <w:shd w:val="clear" w:color="auto" w:fill="auto"/>
            <w:vAlign w:val="center"/>
          </w:tcPr>
          <w:p w14:paraId="71114833">
            <w:pPr>
              <w:pStyle w:val="181"/>
            </w:pPr>
            <w:r>
              <w:rPr>
                <w:rFonts w:ascii="Times New Roman"/>
              </w:rPr>
              <w:t>1</w:t>
            </w:r>
          </w:p>
        </w:tc>
      </w:tr>
      <w:tr w14:paraId="099C9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41B17F94">
            <w:pPr>
              <w:pStyle w:val="181"/>
            </w:pPr>
          </w:p>
        </w:tc>
        <w:tc>
          <w:tcPr>
            <w:tcW w:w="4666" w:type="dxa"/>
            <w:gridSpan w:val="2"/>
            <w:shd w:val="clear" w:color="auto" w:fill="auto"/>
            <w:vAlign w:val="center"/>
          </w:tcPr>
          <w:p w14:paraId="0A54EA7E">
            <w:pPr>
              <w:pStyle w:val="181"/>
            </w:pPr>
            <w:r>
              <w:rPr>
                <w:rFonts w:ascii="Times New Roman"/>
              </w:rPr>
              <w:t>pH（无量纲）</w:t>
            </w:r>
          </w:p>
        </w:tc>
        <w:tc>
          <w:tcPr>
            <w:tcW w:w="2334" w:type="dxa"/>
            <w:shd w:val="clear" w:color="auto" w:fill="auto"/>
            <w:vAlign w:val="center"/>
          </w:tcPr>
          <w:p w14:paraId="76B49A9E">
            <w:pPr>
              <w:pStyle w:val="181"/>
            </w:pPr>
            <w:r>
              <w:rPr>
                <w:rFonts w:ascii="Times New Roman"/>
              </w:rPr>
              <w:t>2</w:t>
            </w:r>
          </w:p>
        </w:tc>
      </w:tr>
      <w:tr w14:paraId="3BE34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586A2B47">
            <w:pPr>
              <w:pStyle w:val="181"/>
            </w:pPr>
          </w:p>
        </w:tc>
        <w:tc>
          <w:tcPr>
            <w:tcW w:w="4666" w:type="dxa"/>
            <w:gridSpan w:val="2"/>
            <w:shd w:val="clear" w:color="auto" w:fill="auto"/>
            <w:vAlign w:val="center"/>
          </w:tcPr>
          <w:p w14:paraId="532ACF71">
            <w:pPr>
              <w:pStyle w:val="181"/>
            </w:pPr>
            <w:r>
              <w:rPr>
                <w:rFonts w:ascii="Times New Roman"/>
              </w:rPr>
              <w:t>溶解氧（mg/L）</w:t>
            </w:r>
          </w:p>
        </w:tc>
        <w:tc>
          <w:tcPr>
            <w:tcW w:w="2334" w:type="dxa"/>
            <w:shd w:val="clear" w:color="auto" w:fill="auto"/>
            <w:vAlign w:val="center"/>
          </w:tcPr>
          <w:p w14:paraId="2C650E53">
            <w:pPr>
              <w:pStyle w:val="181"/>
            </w:pPr>
            <w:r>
              <w:rPr>
                <w:rFonts w:ascii="Times New Roman"/>
              </w:rPr>
              <w:t>2</w:t>
            </w:r>
          </w:p>
        </w:tc>
      </w:tr>
      <w:tr w14:paraId="61BD8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19DB67FF">
            <w:pPr>
              <w:pStyle w:val="181"/>
            </w:pPr>
          </w:p>
        </w:tc>
        <w:tc>
          <w:tcPr>
            <w:tcW w:w="4666" w:type="dxa"/>
            <w:gridSpan w:val="2"/>
            <w:shd w:val="clear" w:color="auto" w:fill="auto"/>
            <w:vAlign w:val="center"/>
          </w:tcPr>
          <w:p w14:paraId="2D2DA49D">
            <w:pPr>
              <w:pStyle w:val="181"/>
            </w:pPr>
            <w:r>
              <w:rPr>
                <w:rFonts w:ascii="Times New Roman"/>
              </w:rPr>
              <w:t>电导率（μS/cm）</w:t>
            </w:r>
          </w:p>
        </w:tc>
        <w:tc>
          <w:tcPr>
            <w:tcW w:w="2334" w:type="dxa"/>
            <w:shd w:val="clear" w:color="auto" w:fill="auto"/>
            <w:vAlign w:val="center"/>
          </w:tcPr>
          <w:p w14:paraId="4B10E211">
            <w:pPr>
              <w:pStyle w:val="181"/>
            </w:pPr>
            <w:r>
              <w:rPr>
                <w:rFonts w:ascii="Times New Roman"/>
              </w:rPr>
              <w:t>1</w:t>
            </w:r>
          </w:p>
        </w:tc>
      </w:tr>
      <w:tr w14:paraId="52788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3F045E31">
            <w:pPr>
              <w:pStyle w:val="181"/>
            </w:pPr>
          </w:p>
        </w:tc>
        <w:tc>
          <w:tcPr>
            <w:tcW w:w="4666" w:type="dxa"/>
            <w:gridSpan w:val="2"/>
            <w:shd w:val="clear" w:color="auto" w:fill="auto"/>
            <w:vAlign w:val="center"/>
          </w:tcPr>
          <w:p w14:paraId="47FF2FF4">
            <w:pPr>
              <w:pStyle w:val="181"/>
            </w:pPr>
            <w:r>
              <w:rPr>
                <w:rFonts w:ascii="Times New Roman"/>
              </w:rPr>
              <w:t>浊度（NTU）</w:t>
            </w:r>
          </w:p>
        </w:tc>
        <w:tc>
          <w:tcPr>
            <w:tcW w:w="2334" w:type="dxa"/>
            <w:shd w:val="clear" w:color="auto" w:fill="auto"/>
            <w:vAlign w:val="center"/>
          </w:tcPr>
          <w:p w14:paraId="23DF8EDD">
            <w:pPr>
              <w:pStyle w:val="181"/>
            </w:pPr>
            <w:r>
              <w:rPr>
                <w:rFonts w:ascii="Times New Roman"/>
              </w:rPr>
              <w:t>1</w:t>
            </w:r>
          </w:p>
        </w:tc>
      </w:tr>
      <w:tr w14:paraId="024F5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7586D814">
            <w:pPr>
              <w:pStyle w:val="181"/>
            </w:pPr>
          </w:p>
        </w:tc>
        <w:tc>
          <w:tcPr>
            <w:tcW w:w="4666" w:type="dxa"/>
            <w:gridSpan w:val="2"/>
            <w:shd w:val="clear" w:color="auto" w:fill="auto"/>
            <w:vAlign w:val="center"/>
          </w:tcPr>
          <w:p w14:paraId="4BE96AB9">
            <w:pPr>
              <w:pStyle w:val="181"/>
            </w:pPr>
            <w:r>
              <w:rPr>
                <w:rFonts w:ascii="Times New Roman"/>
              </w:rPr>
              <w:t>高锰酸盐指数（mg/L）</w:t>
            </w:r>
          </w:p>
        </w:tc>
        <w:tc>
          <w:tcPr>
            <w:tcW w:w="2334" w:type="dxa"/>
            <w:shd w:val="clear" w:color="auto" w:fill="auto"/>
            <w:vAlign w:val="center"/>
          </w:tcPr>
          <w:p w14:paraId="54B0162B">
            <w:pPr>
              <w:pStyle w:val="181"/>
            </w:pPr>
            <w:r>
              <w:rPr>
                <w:rFonts w:ascii="Times New Roman"/>
              </w:rPr>
              <w:t>1</w:t>
            </w:r>
          </w:p>
        </w:tc>
      </w:tr>
      <w:tr w14:paraId="76031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39B323A8">
            <w:pPr>
              <w:pStyle w:val="181"/>
            </w:pPr>
          </w:p>
        </w:tc>
        <w:tc>
          <w:tcPr>
            <w:tcW w:w="4666" w:type="dxa"/>
            <w:gridSpan w:val="2"/>
            <w:shd w:val="clear" w:color="auto" w:fill="auto"/>
            <w:vAlign w:val="center"/>
          </w:tcPr>
          <w:p w14:paraId="477A0708">
            <w:pPr>
              <w:pStyle w:val="181"/>
            </w:pPr>
            <w:r>
              <w:rPr>
                <w:rFonts w:ascii="Times New Roman"/>
              </w:rPr>
              <w:t>氨氮（mg/L）</w:t>
            </w:r>
          </w:p>
        </w:tc>
        <w:tc>
          <w:tcPr>
            <w:tcW w:w="2334" w:type="dxa"/>
            <w:shd w:val="clear" w:color="auto" w:fill="auto"/>
            <w:vAlign w:val="center"/>
          </w:tcPr>
          <w:p w14:paraId="2F6CA502">
            <w:pPr>
              <w:pStyle w:val="181"/>
            </w:pPr>
            <w:r>
              <w:rPr>
                <w:rFonts w:ascii="Times New Roman"/>
              </w:rPr>
              <w:t>2</w:t>
            </w:r>
          </w:p>
        </w:tc>
      </w:tr>
      <w:tr w14:paraId="212BE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6F4FEB7C">
            <w:pPr>
              <w:pStyle w:val="181"/>
            </w:pPr>
          </w:p>
        </w:tc>
        <w:tc>
          <w:tcPr>
            <w:tcW w:w="4666" w:type="dxa"/>
            <w:gridSpan w:val="2"/>
            <w:shd w:val="clear" w:color="auto" w:fill="auto"/>
            <w:vAlign w:val="center"/>
          </w:tcPr>
          <w:p w14:paraId="5DA4B2C2">
            <w:pPr>
              <w:pStyle w:val="181"/>
            </w:pPr>
            <w:r>
              <w:rPr>
                <w:rFonts w:ascii="Times New Roman"/>
              </w:rPr>
              <w:t>总磷（mg/L）</w:t>
            </w:r>
          </w:p>
        </w:tc>
        <w:tc>
          <w:tcPr>
            <w:tcW w:w="2334" w:type="dxa"/>
            <w:shd w:val="clear" w:color="auto" w:fill="auto"/>
            <w:vAlign w:val="center"/>
          </w:tcPr>
          <w:p w14:paraId="126AAAED">
            <w:pPr>
              <w:pStyle w:val="181"/>
            </w:pPr>
            <w:r>
              <w:rPr>
                <w:rFonts w:ascii="Times New Roman"/>
              </w:rPr>
              <w:t>3</w:t>
            </w:r>
          </w:p>
        </w:tc>
      </w:tr>
      <w:tr w14:paraId="6DBCF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2D911F68">
            <w:pPr>
              <w:pStyle w:val="181"/>
            </w:pPr>
          </w:p>
        </w:tc>
        <w:tc>
          <w:tcPr>
            <w:tcW w:w="4666" w:type="dxa"/>
            <w:gridSpan w:val="2"/>
            <w:shd w:val="clear" w:color="auto" w:fill="auto"/>
            <w:vAlign w:val="center"/>
          </w:tcPr>
          <w:p w14:paraId="353AF84D">
            <w:pPr>
              <w:pStyle w:val="181"/>
            </w:pPr>
            <w:r>
              <w:rPr>
                <w:rFonts w:ascii="Times New Roman"/>
              </w:rPr>
              <w:t>总氮（mg/L）</w:t>
            </w:r>
          </w:p>
        </w:tc>
        <w:tc>
          <w:tcPr>
            <w:tcW w:w="2334" w:type="dxa"/>
            <w:shd w:val="clear" w:color="auto" w:fill="auto"/>
            <w:vAlign w:val="center"/>
          </w:tcPr>
          <w:p w14:paraId="32547944">
            <w:pPr>
              <w:pStyle w:val="181"/>
            </w:pPr>
            <w:r>
              <w:rPr>
                <w:rFonts w:ascii="Times New Roman"/>
              </w:rPr>
              <w:t>2</w:t>
            </w:r>
          </w:p>
        </w:tc>
      </w:tr>
      <w:tr w14:paraId="7846E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046842E8">
            <w:pPr>
              <w:pStyle w:val="181"/>
            </w:pPr>
          </w:p>
        </w:tc>
        <w:tc>
          <w:tcPr>
            <w:tcW w:w="4666" w:type="dxa"/>
            <w:gridSpan w:val="2"/>
            <w:shd w:val="clear" w:color="auto" w:fill="auto"/>
            <w:vAlign w:val="center"/>
          </w:tcPr>
          <w:p w14:paraId="35C458D6">
            <w:pPr>
              <w:pStyle w:val="181"/>
            </w:pPr>
            <w:r>
              <w:rPr>
                <w:rFonts w:ascii="Times New Roman"/>
              </w:rPr>
              <w:t>叶绿素a（μg/L）</w:t>
            </w:r>
          </w:p>
        </w:tc>
        <w:tc>
          <w:tcPr>
            <w:tcW w:w="2334" w:type="dxa"/>
            <w:shd w:val="clear" w:color="auto" w:fill="auto"/>
            <w:vAlign w:val="center"/>
          </w:tcPr>
          <w:p w14:paraId="4890DBA3">
            <w:pPr>
              <w:pStyle w:val="181"/>
            </w:pPr>
            <w:r>
              <w:rPr>
                <w:rFonts w:ascii="Times New Roman"/>
              </w:rPr>
              <w:t>3</w:t>
            </w:r>
          </w:p>
        </w:tc>
      </w:tr>
      <w:tr w14:paraId="00001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shd w:val="clear" w:color="auto" w:fill="auto"/>
            <w:vAlign w:val="center"/>
          </w:tcPr>
          <w:p w14:paraId="539F6573">
            <w:pPr>
              <w:widowControl/>
              <w:adjustRightInd/>
              <w:spacing w:line="240" w:lineRule="auto"/>
              <w:jc w:val="left"/>
            </w:pPr>
          </w:p>
        </w:tc>
        <w:tc>
          <w:tcPr>
            <w:tcW w:w="4666" w:type="dxa"/>
            <w:gridSpan w:val="2"/>
            <w:shd w:val="clear" w:color="auto" w:fill="auto"/>
            <w:vAlign w:val="center"/>
          </w:tcPr>
          <w:p w14:paraId="20B8C11A">
            <w:pPr>
              <w:pStyle w:val="181"/>
            </w:pPr>
            <w:r>
              <w:rPr>
                <w:rFonts w:ascii="Times New Roman"/>
              </w:rPr>
              <w:t>蓝绿藻密度（cells/mL）</w:t>
            </w:r>
          </w:p>
        </w:tc>
        <w:tc>
          <w:tcPr>
            <w:tcW w:w="2334" w:type="dxa"/>
            <w:shd w:val="clear" w:color="auto" w:fill="auto"/>
            <w:vAlign w:val="center"/>
          </w:tcPr>
          <w:p w14:paraId="6AD4C7C0">
            <w:pPr>
              <w:pStyle w:val="181"/>
            </w:pPr>
            <w:r>
              <w:rPr>
                <w:rFonts w:ascii="Times New Roman"/>
              </w:rPr>
              <w:t>1</w:t>
            </w:r>
          </w:p>
        </w:tc>
      </w:tr>
      <w:tr w14:paraId="31EB4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1DB11127">
            <w:pPr>
              <w:pStyle w:val="181"/>
            </w:pPr>
          </w:p>
        </w:tc>
        <w:tc>
          <w:tcPr>
            <w:tcW w:w="4666" w:type="dxa"/>
            <w:gridSpan w:val="2"/>
            <w:shd w:val="clear" w:color="auto" w:fill="auto"/>
            <w:vAlign w:val="center"/>
          </w:tcPr>
          <w:p w14:paraId="6A370FFA">
            <w:pPr>
              <w:pStyle w:val="181"/>
            </w:pPr>
            <w:r>
              <w:rPr>
                <w:rFonts w:ascii="Times New Roman"/>
              </w:rPr>
              <w:t>氯化物（mg/L）</w:t>
            </w:r>
          </w:p>
        </w:tc>
        <w:tc>
          <w:tcPr>
            <w:tcW w:w="2334" w:type="dxa"/>
            <w:shd w:val="clear" w:color="auto" w:fill="auto"/>
            <w:vAlign w:val="center"/>
          </w:tcPr>
          <w:p w14:paraId="5D6CCC6D">
            <w:pPr>
              <w:pStyle w:val="181"/>
            </w:pPr>
            <w:r>
              <w:rPr>
                <w:rFonts w:ascii="Times New Roman"/>
              </w:rPr>
              <w:t>1</w:t>
            </w:r>
          </w:p>
        </w:tc>
      </w:tr>
      <w:tr w14:paraId="3DB44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2AF356C6">
            <w:pPr>
              <w:pStyle w:val="181"/>
            </w:pPr>
          </w:p>
        </w:tc>
        <w:tc>
          <w:tcPr>
            <w:tcW w:w="4666" w:type="dxa"/>
            <w:gridSpan w:val="2"/>
            <w:shd w:val="clear" w:color="auto" w:fill="auto"/>
            <w:vAlign w:val="center"/>
          </w:tcPr>
          <w:p w14:paraId="51FB78D8">
            <w:pPr>
              <w:pStyle w:val="181"/>
            </w:pPr>
            <w:r>
              <w:rPr>
                <w:rFonts w:ascii="Times New Roman"/>
              </w:rPr>
              <w:t>水中油（mg/L）</w:t>
            </w:r>
          </w:p>
        </w:tc>
        <w:tc>
          <w:tcPr>
            <w:tcW w:w="2334" w:type="dxa"/>
            <w:shd w:val="clear" w:color="auto" w:fill="auto"/>
            <w:vAlign w:val="center"/>
          </w:tcPr>
          <w:p w14:paraId="3757C884">
            <w:pPr>
              <w:pStyle w:val="181"/>
            </w:pPr>
            <w:r>
              <w:rPr>
                <w:rFonts w:ascii="Times New Roman"/>
              </w:rPr>
              <w:t>2</w:t>
            </w:r>
          </w:p>
        </w:tc>
      </w:tr>
      <w:tr w14:paraId="19437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47E76946">
            <w:pPr>
              <w:pStyle w:val="181"/>
            </w:pPr>
          </w:p>
        </w:tc>
        <w:tc>
          <w:tcPr>
            <w:tcW w:w="4666" w:type="dxa"/>
            <w:gridSpan w:val="2"/>
            <w:shd w:val="clear" w:color="auto" w:fill="auto"/>
            <w:vAlign w:val="center"/>
          </w:tcPr>
          <w:p w14:paraId="0BDDA9D2">
            <w:pPr>
              <w:pStyle w:val="181"/>
            </w:pPr>
            <w:r>
              <w:rPr>
                <w:rFonts w:ascii="Times New Roman"/>
              </w:rPr>
              <w:t>水中有机物（mg/L）</w:t>
            </w:r>
          </w:p>
        </w:tc>
        <w:tc>
          <w:tcPr>
            <w:tcW w:w="2334" w:type="dxa"/>
            <w:shd w:val="clear" w:color="auto" w:fill="auto"/>
            <w:vAlign w:val="center"/>
          </w:tcPr>
          <w:p w14:paraId="51C8A3DF">
            <w:pPr>
              <w:pStyle w:val="181"/>
            </w:pPr>
            <w:r>
              <w:rPr>
                <w:rFonts w:ascii="Times New Roman"/>
              </w:rPr>
              <w:t>1</w:t>
            </w:r>
          </w:p>
        </w:tc>
      </w:tr>
      <w:tr w14:paraId="1D87D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shd w:val="clear" w:color="auto" w:fill="auto"/>
            <w:vAlign w:val="center"/>
          </w:tcPr>
          <w:p w14:paraId="4D8E64E2">
            <w:pPr>
              <w:pStyle w:val="181"/>
            </w:pPr>
            <w:r>
              <w:rPr>
                <w:rFonts w:ascii="Times New Roman"/>
              </w:rPr>
              <w:t>质控结果</w:t>
            </w:r>
          </w:p>
        </w:tc>
        <w:tc>
          <w:tcPr>
            <w:tcW w:w="2333" w:type="dxa"/>
            <w:vMerge w:val="restart"/>
            <w:shd w:val="clear" w:color="auto" w:fill="auto"/>
            <w:vAlign w:val="center"/>
          </w:tcPr>
          <w:p w14:paraId="6AC11322">
            <w:pPr>
              <w:pStyle w:val="181"/>
            </w:pPr>
            <w:r>
              <w:rPr>
                <w:rFonts w:ascii="Times New Roman"/>
              </w:rPr>
              <w:t>绝对误差</w:t>
            </w:r>
          </w:p>
        </w:tc>
        <w:tc>
          <w:tcPr>
            <w:tcW w:w="2333" w:type="dxa"/>
            <w:shd w:val="clear" w:color="auto" w:fill="auto"/>
            <w:vAlign w:val="center"/>
          </w:tcPr>
          <w:p w14:paraId="0C07E1D0">
            <w:pPr>
              <w:pStyle w:val="181"/>
            </w:pPr>
            <w:r>
              <w:rPr>
                <w:rFonts w:ascii="Times New Roman"/>
              </w:rPr>
              <w:t>水温（℃）</w:t>
            </w:r>
          </w:p>
        </w:tc>
        <w:tc>
          <w:tcPr>
            <w:tcW w:w="2334" w:type="dxa"/>
            <w:shd w:val="clear" w:color="auto" w:fill="auto"/>
            <w:vAlign w:val="center"/>
          </w:tcPr>
          <w:p w14:paraId="256E8F9A">
            <w:pPr>
              <w:pStyle w:val="181"/>
            </w:pPr>
            <w:r>
              <w:rPr>
                <w:rFonts w:ascii="Times New Roman"/>
              </w:rPr>
              <w:t>1</w:t>
            </w:r>
          </w:p>
        </w:tc>
      </w:tr>
      <w:tr w14:paraId="48B57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7EADC8DF">
            <w:pPr>
              <w:pStyle w:val="181"/>
            </w:pPr>
          </w:p>
        </w:tc>
        <w:tc>
          <w:tcPr>
            <w:tcW w:w="2333" w:type="dxa"/>
            <w:vMerge w:val="continue"/>
            <w:shd w:val="clear" w:color="auto" w:fill="auto"/>
            <w:vAlign w:val="center"/>
          </w:tcPr>
          <w:p w14:paraId="6C001622">
            <w:pPr>
              <w:pStyle w:val="181"/>
            </w:pPr>
          </w:p>
        </w:tc>
        <w:tc>
          <w:tcPr>
            <w:tcW w:w="2333" w:type="dxa"/>
            <w:shd w:val="clear" w:color="auto" w:fill="auto"/>
            <w:vAlign w:val="center"/>
          </w:tcPr>
          <w:p w14:paraId="5A5E11C2">
            <w:pPr>
              <w:pStyle w:val="181"/>
            </w:pPr>
            <w:r>
              <w:rPr>
                <w:rFonts w:ascii="Times New Roman"/>
              </w:rPr>
              <w:t>pH（无量纲）</w:t>
            </w:r>
          </w:p>
        </w:tc>
        <w:tc>
          <w:tcPr>
            <w:tcW w:w="2334" w:type="dxa"/>
            <w:shd w:val="clear" w:color="auto" w:fill="auto"/>
            <w:vAlign w:val="center"/>
          </w:tcPr>
          <w:p w14:paraId="65DC1F9C">
            <w:pPr>
              <w:pStyle w:val="181"/>
            </w:pPr>
            <w:r>
              <w:rPr>
                <w:rFonts w:ascii="Times New Roman"/>
              </w:rPr>
              <w:t>2</w:t>
            </w:r>
          </w:p>
        </w:tc>
      </w:tr>
      <w:tr w14:paraId="08C75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75DEF949">
            <w:pPr>
              <w:pStyle w:val="181"/>
            </w:pPr>
          </w:p>
        </w:tc>
        <w:tc>
          <w:tcPr>
            <w:tcW w:w="2333" w:type="dxa"/>
            <w:vMerge w:val="continue"/>
            <w:shd w:val="clear" w:color="auto" w:fill="auto"/>
            <w:vAlign w:val="center"/>
          </w:tcPr>
          <w:p w14:paraId="060E5338">
            <w:pPr>
              <w:pStyle w:val="181"/>
            </w:pPr>
          </w:p>
        </w:tc>
        <w:tc>
          <w:tcPr>
            <w:tcW w:w="2333" w:type="dxa"/>
            <w:shd w:val="clear" w:color="auto" w:fill="auto"/>
            <w:vAlign w:val="center"/>
          </w:tcPr>
          <w:p w14:paraId="6E9B3BD2">
            <w:pPr>
              <w:pStyle w:val="181"/>
            </w:pPr>
            <w:r>
              <w:rPr>
                <w:rFonts w:ascii="Times New Roman"/>
              </w:rPr>
              <w:t>溶解氧（mg/L）</w:t>
            </w:r>
          </w:p>
        </w:tc>
        <w:tc>
          <w:tcPr>
            <w:tcW w:w="2334" w:type="dxa"/>
            <w:shd w:val="clear" w:color="auto" w:fill="auto"/>
            <w:vAlign w:val="center"/>
          </w:tcPr>
          <w:p w14:paraId="5452D522">
            <w:pPr>
              <w:pStyle w:val="181"/>
            </w:pPr>
            <w:r>
              <w:rPr>
                <w:rFonts w:ascii="Times New Roman"/>
              </w:rPr>
              <w:t>2</w:t>
            </w:r>
          </w:p>
        </w:tc>
      </w:tr>
      <w:tr w14:paraId="3668A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6378BD55">
            <w:pPr>
              <w:pStyle w:val="181"/>
            </w:pPr>
          </w:p>
        </w:tc>
        <w:tc>
          <w:tcPr>
            <w:tcW w:w="4666" w:type="dxa"/>
            <w:gridSpan w:val="2"/>
            <w:shd w:val="clear" w:color="auto" w:fill="auto"/>
            <w:vAlign w:val="center"/>
          </w:tcPr>
          <w:p w14:paraId="00918192">
            <w:pPr>
              <w:pStyle w:val="181"/>
            </w:pPr>
            <w:r>
              <w:rPr>
                <w:rFonts w:ascii="Times New Roman"/>
              </w:rPr>
              <w:t>相对误差（%）</w:t>
            </w:r>
          </w:p>
        </w:tc>
        <w:tc>
          <w:tcPr>
            <w:tcW w:w="2334" w:type="dxa"/>
            <w:shd w:val="clear" w:color="auto" w:fill="auto"/>
            <w:vAlign w:val="center"/>
          </w:tcPr>
          <w:p w14:paraId="69247350">
            <w:pPr>
              <w:pStyle w:val="181"/>
            </w:pPr>
            <w:r>
              <w:rPr>
                <w:rFonts w:ascii="Times New Roman"/>
              </w:rPr>
              <w:t>1</w:t>
            </w:r>
          </w:p>
        </w:tc>
      </w:tr>
      <w:tr w14:paraId="36441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67561A5A">
            <w:pPr>
              <w:pStyle w:val="181"/>
            </w:pPr>
          </w:p>
        </w:tc>
        <w:tc>
          <w:tcPr>
            <w:tcW w:w="4666" w:type="dxa"/>
            <w:gridSpan w:val="2"/>
            <w:shd w:val="clear" w:color="auto" w:fill="auto"/>
            <w:vAlign w:val="center"/>
          </w:tcPr>
          <w:p w14:paraId="7A6A9196">
            <w:pPr>
              <w:pStyle w:val="181"/>
            </w:pPr>
            <w:r>
              <w:rPr>
                <w:rFonts w:ascii="Times New Roman"/>
              </w:rPr>
              <w:t>相关系数</w:t>
            </w:r>
            <m:oMath>
              <m:r>
                <m:rPr/>
                <w:rPr>
                  <w:rFonts w:ascii="Cambria Math" w:hAnsi="Cambria Math"/>
                </w:rPr>
                <m:t>r</m:t>
              </m:r>
            </m:oMath>
          </w:p>
        </w:tc>
        <w:tc>
          <w:tcPr>
            <w:tcW w:w="2334" w:type="dxa"/>
            <w:shd w:val="clear" w:color="auto" w:fill="auto"/>
            <w:vAlign w:val="center"/>
          </w:tcPr>
          <w:p w14:paraId="656030FC">
            <w:pPr>
              <w:pStyle w:val="181"/>
            </w:pPr>
            <w:r>
              <w:rPr>
                <w:rFonts w:ascii="Times New Roman"/>
              </w:rPr>
              <w:t>3</w:t>
            </w:r>
          </w:p>
        </w:tc>
      </w:tr>
      <w:tr w14:paraId="7EAB4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14:paraId="6D8E4BF1">
            <w:pPr>
              <w:pStyle w:val="181"/>
            </w:pPr>
          </w:p>
        </w:tc>
        <w:tc>
          <w:tcPr>
            <w:tcW w:w="4666" w:type="dxa"/>
            <w:gridSpan w:val="2"/>
            <w:shd w:val="clear" w:color="auto" w:fill="auto"/>
            <w:vAlign w:val="center"/>
          </w:tcPr>
          <w:p w14:paraId="4C41F70D">
            <w:pPr>
              <w:pStyle w:val="181"/>
            </w:pPr>
            <w:r>
              <w:rPr>
                <w:rFonts w:ascii="Times New Roman"/>
              </w:rPr>
              <w:t>加标回收率（%）</w:t>
            </w:r>
          </w:p>
        </w:tc>
        <w:tc>
          <w:tcPr>
            <w:tcW w:w="2334" w:type="dxa"/>
            <w:shd w:val="clear" w:color="auto" w:fill="auto"/>
            <w:vAlign w:val="center"/>
          </w:tcPr>
          <w:p w14:paraId="19AF8C6F">
            <w:pPr>
              <w:pStyle w:val="181"/>
            </w:pPr>
            <w:r>
              <w:rPr>
                <w:rFonts w:ascii="Times New Roman"/>
              </w:rPr>
              <w:t>1</w:t>
            </w:r>
          </w:p>
        </w:tc>
      </w:tr>
    </w:tbl>
    <w:p w14:paraId="4DA2A200">
      <w:pPr>
        <w:pStyle w:val="108"/>
        <w:spacing w:before="156" w:after="156"/>
        <w:rPr>
          <w:rFonts w:ascii="Times New Roman"/>
        </w:rPr>
      </w:pPr>
      <w:bookmarkStart w:id="378" w:name="_Toc169857029"/>
      <w:bookmarkStart w:id="379" w:name="_Toc172803225"/>
      <w:bookmarkStart w:id="380" w:name="_Toc182468651"/>
      <w:bookmarkStart w:id="381" w:name="_Toc170473089"/>
      <w:bookmarkStart w:id="382" w:name="_Toc182468608"/>
      <w:bookmarkStart w:id="383" w:name="_Toc170220577"/>
      <w:bookmarkStart w:id="384" w:name="_Toc182468677"/>
      <w:bookmarkStart w:id="385" w:name="_Toc169865264"/>
      <w:bookmarkStart w:id="386" w:name="_Toc172813493"/>
      <w:bookmarkStart w:id="387" w:name="_Toc170892670"/>
      <w:bookmarkStart w:id="388" w:name="_Toc167957977"/>
      <w:bookmarkStart w:id="389" w:name="_Toc170303989"/>
      <w:r>
        <w:rPr>
          <w:rFonts w:ascii="Times New Roman"/>
        </w:rPr>
        <w:t>数据捕获率</w:t>
      </w:r>
      <w:bookmarkEnd w:id="378"/>
      <w:bookmarkEnd w:id="379"/>
      <w:bookmarkEnd w:id="380"/>
      <w:bookmarkEnd w:id="381"/>
      <w:bookmarkEnd w:id="382"/>
      <w:bookmarkEnd w:id="383"/>
      <w:bookmarkEnd w:id="384"/>
      <w:bookmarkEnd w:id="385"/>
      <w:bookmarkEnd w:id="386"/>
      <w:bookmarkEnd w:id="387"/>
      <w:bookmarkEnd w:id="388"/>
      <w:bookmarkEnd w:id="389"/>
    </w:p>
    <w:p w14:paraId="4C0D757F">
      <w:pPr>
        <w:pStyle w:val="168"/>
      </w:pPr>
      <w:r>
        <w:t>水站应保持正常接收、存储、发送各项监测数据，同时确保分析仪和数据采集仪数据捕获率。捕获率的分母为每天应传数据量乘以天数，捕获率的分子为在该时间段的捕获的所有数据量。</w:t>
      </w:r>
    </w:p>
    <w:p w14:paraId="732DB3B0">
      <w:pPr>
        <w:pStyle w:val="168"/>
      </w:pPr>
      <w:r>
        <w:t>数据捕获率应大于90</w:t>
      </w:r>
      <w:r>
        <w:rPr>
          <w:rFonts w:hint="eastAsia"/>
        </w:rPr>
        <w:t>%</w:t>
      </w:r>
      <w:r>
        <w:t>。数据捕获率计算公式应符合附录</w:t>
      </w:r>
      <w:r>
        <w:rPr>
          <w:rFonts w:hint="eastAsia"/>
        </w:rPr>
        <w:t>B</w:t>
      </w:r>
      <w:r>
        <w:t>.5。</w:t>
      </w:r>
    </w:p>
    <w:p w14:paraId="3B535109">
      <w:pPr>
        <w:pStyle w:val="168"/>
      </w:pPr>
      <w:r>
        <w:t>站房停站期间或仪器停运的捕获率计算，应按照人工补测的要求，并提供相应的第三方人工补测报告。流量计的数据补测，应提供等量的率定工作来替代，率定工作按GB 50179执行。根据人工补测报告或“率定”报告来计算数据捕获率。</w:t>
      </w:r>
    </w:p>
    <w:p w14:paraId="0658A7E8">
      <w:pPr>
        <w:pStyle w:val="108"/>
        <w:spacing w:before="156" w:after="156"/>
        <w:rPr>
          <w:rFonts w:ascii="Times New Roman"/>
        </w:rPr>
      </w:pPr>
      <w:bookmarkStart w:id="390" w:name="_Toc182468678"/>
      <w:bookmarkStart w:id="391" w:name="_Toc169865265"/>
      <w:bookmarkStart w:id="392" w:name="_Toc170473090"/>
      <w:bookmarkStart w:id="393" w:name="_Toc170303990"/>
      <w:bookmarkStart w:id="394" w:name="_Toc182468652"/>
      <w:bookmarkStart w:id="395" w:name="_Toc172803226"/>
      <w:bookmarkStart w:id="396" w:name="_Toc170220578"/>
      <w:bookmarkStart w:id="397" w:name="_Toc182468609"/>
      <w:bookmarkStart w:id="398" w:name="_Toc167957978"/>
      <w:bookmarkStart w:id="399" w:name="_Toc169857030"/>
      <w:bookmarkStart w:id="400" w:name="_Toc170892671"/>
      <w:bookmarkStart w:id="401" w:name="_Toc172813494"/>
      <w:r>
        <w:rPr>
          <w:rFonts w:ascii="Times New Roman"/>
        </w:rPr>
        <w:t>数据有效率</w:t>
      </w:r>
      <w:bookmarkEnd w:id="390"/>
      <w:bookmarkEnd w:id="391"/>
      <w:bookmarkEnd w:id="392"/>
      <w:bookmarkEnd w:id="393"/>
      <w:bookmarkEnd w:id="394"/>
      <w:bookmarkEnd w:id="395"/>
      <w:bookmarkEnd w:id="396"/>
      <w:bookmarkEnd w:id="397"/>
      <w:bookmarkEnd w:id="398"/>
      <w:bookmarkEnd w:id="399"/>
      <w:bookmarkEnd w:id="400"/>
      <w:bookmarkEnd w:id="401"/>
    </w:p>
    <w:p w14:paraId="3EFE917C">
      <w:pPr>
        <w:pStyle w:val="168"/>
      </w:pPr>
      <w:r>
        <w:t>当监测数据属于Lost（数据缺失）、QCF（自动质控）、H（有效性不足）、Rep（恒值不变）、Ne（负值异常）、Out（离群异常）、TY（停运）、HNW（河道无流量）、M（现场维护调试数据）、PF（站房停电）、B（仪器离线）、P（电源故障）、Rel_TN（逻辑性判断（总氮））、hd（现场自动启动测试）、F（仪器通信故障）、QC（手工质控）、T（超上限）、Zero（零值）、D（仪器故障）、L（超下限）、Z（上水异常）或人工审核为无效的数据时，所得的监测数据为异常数据，运维方应查明监测数据无效的原因并标注说明,异常数据标记位表见附录</w:t>
      </w:r>
      <w:r>
        <w:rPr>
          <w:rFonts w:hint="eastAsia"/>
        </w:rPr>
        <w:t>C</w:t>
      </w:r>
      <w:r>
        <w:t>。</w:t>
      </w:r>
    </w:p>
    <w:p w14:paraId="122E1666">
      <w:pPr>
        <w:pStyle w:val="168"/>
      </w:pPr>
      <w:r>
        <w:t>数据有效率应大于90</w:t>
      </w:r>
      <w:r>
        <w:rPr>
          <w:rFonts w:hint="eastAsia"/>
        </w:rPr>
        <w:t>%</w:t>
      </w:r>
      <w:r>
        <w:t>。数据有效率计算公式应符合附录</w:t>
      </w:r>
      <w:r>
        <w:rPr>
          <w:rFonts w:hint="eastAsia"/>
        </w:rPr>
        <w:t>B</w:t>
      </w:r>
      <w:r>
        <w:t>.6。</w:t>
      </w:r>
    </w:p>
    <w:p w14:paraId="0D1DF37E">
      <w:pPr>
        <w:pStyle w:val="168"/>
      </w:pPr>
      <w:r>
        <w:t>站房停站或仪器停运期间的数据有效率计算，应按照人工补测的要求，并提供相应的人工补测报告。流量计的数据补测，应提供等量的率定工作来替代。</w:t>
      </w:r>
    </w:p>
    <w:p w14:paraId="5112D13C">
      <w:pPr>
        <w:pStyle w:val="107"/>
        <w:spacing w:before="312" w:after="312"/>
        <w:rPr>
          <w:rFonts w:ascii="Times New Roman"/>
        </w:rPr>
      </w:pPr>
      <w:bookmarkStart w:id="402" w:name="_Toc172813495"/>
      <w:bookmarkStart w:id="403" w:name="_Toc182468653"/>
      <w:bookmarkStart w:id="404" w:name="_Toc184300775"/>
      <w:bookmarkStart w:id="405" w:name="_Toc172803297"/>
      <w:bookmarkStart w:id="406" w:name="_Toc172803227"/>
      <w:bookmarkStart w:id="407" w:name="_Toc169865127"/>
      <w:bookmarkStart w:id="408" w:name="_Toc172812828"/>
      <w:bookmarkStart w:id="409" w:name="_Toc172813510"/>
      <w:bookmarkStart w:id="410" w:name="_Toc170220579"/>
      <w:bookmarkStart w:id="411" w:name="_Toc169865266"/>
      <w:bookmarkStart w:id="412" w:name="_Toc182468610"/>
      <w:bookmarkStart w:id="413" w:name="_Toc170303991"/>
      <w:bookmarkStart w:id="414" w:name="_Toc169857031"/>
      <w:bookmarkStart w:id="415" w:name="_Toc182468679"/>
      <w:bookmarkStart w:id="416" w:name="_Toc170473091"/>
      <w:bookmarkStart w:id="417" w:name="_Toc167199892"/>
      <w:bookmarkStart w:id="418" w:name="_Toc184038211"/>
      <w:bookmarkStart w:id="419" w:name="_Toc170892672"/>
      <w:bookmarkStart w:id="420" w:name="_Toc182483861"/>
      <w:bookmarkStart w:id="421" w:name="_Toc184038223"/>
      <w:r>
        <w:rPr>
          <w:rFonts w:ascii="Times New Roman"/>
        </w:rPr>
        <w:t>运维制度及档案</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59F1C7EE">
      <w:pPr>
        <w:pStyle w:val="108"/>
        <w:spacing w:before="156" w:after="156"/>
        <w:rPr>
          <w:rFonts w:ascii="Times New Roman"/>
        </w:rPr>
      </w:pPr>
      <w:bookmarkStart w:id="422" w:name="_Toc169865267"/>
      <w:bookmarkStart w:id="423" w:name="_Toc170892673"/>
      <w:bookmarkStart w:id="424" w:name="_Toc172803228"/>
      <w:bookmarkStart w:id="425" w:name="_Toc170220580"/>
      <w:bookmarkStart w:id="426" w:name="_Toc182468680"/>
      <w:bookmarkStart w:id="427" w:name="_Toc172813496"/>
      <w:bookmarkStart w:id="428" w:name="_Toc170473092"/>
      <w:bookmarkStart w:id="429" w:name="_Toc170303992"/>
      <w:bookmarkStart w:id="430" w:name="_Toc182468611"/>
      <w:bookmarkStart w:id="431" w:name="_Toc169857032"/>
      <w:bookmarkStart w:id="432" w:name="_Toc167199893"/>
      <w:bookmarkStart w:id="433" w:name="_Toc182468654"/>
      <w:r>
        <w:rPr>
          <w:rFonts w:ascii="Times New Roman"/>
        </w:rPr>
        <w:t>建立保障制度</w:t>
      </w:r>
      <w:bookmarkEnd w:id="422"/>
      <w:bookmarkEnd w:id="423"/>
      <w:bookmarkEnd w:id="424"/>
      <w:bookmarkEnd w:id="425"/>
      <w:bookmarkEnd w:id="426"/>
      <w:bookmarkEnd w:id="427"/>
      <w:bookmarkEnd w:id="428"/>
      <w:bookmarkEnd w:id="429"/>
      <w:bookmarkEnd w:id="430"/>
      <w:bookmarkEnd w:id="431"/>
      <w:bookmarkEnd w:id="432"/>
      <w:bookmarkEnd w:id="433"/>
    </w:p>
    <w:p w14:paraId="2B8FED33">
      <w:pPr>
        <w:pStyle w:val="168"/>
      </w:pPr>
      <w:r>
        <w:t>为确保水站的正常运行和监测数据的准确可靠，运维方应建立相应的保障制度，包括但不限于下列内容:</w:t>
      </w:r>
    </w:p>
    <w:p w14:paraId="4B8B7B0B">
      <w:pPr>
        <w:pStyle w:val="177"/>
        <w:numPr>
          <w:ilvl w:val="0"/>
          <w:numId w:val="38"/>
        </w:numPr>
        <w:rPr>
          <w:rFonts w:ascii="Times New Roman"/>
        </w:rPr>
      </w:pPr>
      <w:r>
        <w:rPr>
          <w:rFonts w:ascii="Times New Roman"/>
        </w:rPr>
        <w:t>水站运行管理办法；</w:t>
      </w:r>
    </w:p>
    <w:p w14:paraId="40FC33B5">
      <w:pPr>
        <w:pStyle w:val="177"/>
        <w:rPr>
          <w:rFonts w:ascii="Times New Roman"/>
        </w:rPr>
      </w:pPr>
      <w:r>
        <w:rPr>
          <w:rFonts w:ascii="Times New Roman"/>
        </w:rPr>
        <w:t>水站运行管理人员岗位职责；</w:t>
      </w:r>
    </w:p>
    <w:p w14:paraId="26587102">
      <w:pPr>
        <w:pStyle w:val="177"/>
        <w:rPr>
          <w:rFonts w:ascii="Times New Roman"/>
        </w:rPr>
      </w:pPr>
      <w:r>
        <w:rPr>
          <w:rFonts w:ascii="Times New Roman"/>
        </w:rPr>
        <w:t>水站质量管理保障制度；</w:t>
      </w:r>
    </w:p>
    <w:p w14:paraId="29F433CB">
      <w:pPr>
        <w:pStyle w:val="177"/>
        <w:rPr>
          <w:rFonts w:ascii="Times New Roman"/>
        </w:rPr>
      </w:pPr>
      <w:r>
        <w:rPr>
          <w:rFonts w:ascii="Times New Roman"/>
        </w:rPr>
        <w:t>水站仪器操作规程；</w:t>
      </w:r>
    </w:p>
    <w:p w14:paraId="1873B2F6">
      <w:pPr>
        <w:pStyle w:val="177"/>
        <w:rPr>
          <w:rFonts w:ascii="Times New Roman"/>
        </w:rPr>
      </w:pPr>
      <w:r>
        <w:rPr>
          <w:rFonts w:ascii="Times New Roman"/>
        </w:rPr>
        <w:t>水站岗位培训及考核制度；</w:t>
      </w:r>
    </w:p>
    <w:p w14:paraId="29A55465">
      <w:pPr>
        <w:pStyle w:val="177"/>
        <w:rPr>
          <w:rFonts w:ascii="Times New Roman"/>
        </w:rPr>
      </w:pPr>
      <w:r>
        <w:rPr>
          <w:rFonts w:ascii="Times New Roman"/>
        </w:rPr>
        <w:t>水站建设、运行维护和质量控制的档案管理制度。</w:t>
      </w:r>
    </w:p>
    <w:p w14:paraId="46A3760A">
      <w:pPr>
        <w:pStyle w:val="108"/>
        <w:spacing w:before="156" w:after="156"/>
        <w:rPr>
          <w:rFonts w:ascii="Times New Roman"/>
        </w:rPr>
      </w:pPr>
      <w:bookmarkStart w:id="434" w:name="_Toc182468612"/>
      <w:bookmarkStart w:id="435" w:name="_Toc172813497"/>
      <w:bookmarkStart w:id="436" w:name="_Toc170303993"/>
      <w:bookmarkStart w:id="437" w:name="_Toc182468655"/>
      <w:bookmarkStart w:id="438" w:name="_Toc167199894"/>
      <w:bookmarkStart w:id="439" w:name="_Toc169865268"/>
      <w:bookmarkStart w:id="440" w:name="_Toc169857033"/>
      <w:bookmarkStart w:id="441" w:name="_Toc170220581"/>
      <w:bookmarkStart w:id="442" w:name="_Toc172803229"/>
      <w:bookmarkStart w:id="443" w:name="_Toc182468681"/>
      <w:bookmarkStart w:id="444" w:name="_Toc170473093"/>
      <w:bookmarkStart w:id="445" w:name="_Toc170892674"/>
      <w:r>
        <w:rPr>
          <w:rFonts w:ascii="Times New Roman"/>
        </w:rPr>
        <w:t>运维记录表要求</w:t>
      </w:r>
      <w:bookmarkEnd w:id="434"/>
      <w:bookmarkEnd w:id="435"/>
      <w:bookmarkEnd w:id="436"/>
      <w:bookmarkEnd w:id="437"/>
      <w:bookmarkEnd w:id="438"/>
      <w:bookmarkEnd w:id="439"/>
      <w:bookmarkEnd w:id="440"/>
      <w:bookmarkEnd w:id="441"/>
      <w:bookmarkEnd w:id="442"/>
      <w:bookmarkEnd w:id="443"/>
      <w:bookmarkEnd w:id="444"/>
      <w:bookmarkEnd w:id="445"/>
    </w:p>
    <w:p w14:paraId="07F44530">
      <w:pPr>
        <w:pStyle w:val="68"/>
        <w:spacing w:before="156" w:after="156"/>
      </w:pPr>
      <w:r>
        <w:t>运维方可根据实际需求及管理需要自行设计各类记录表，包括但不限于下列内容:</w:t>
      </w:r>
    </w:p>
    <w:p w14:paraId="410EF6F6">
      <w:pPr>
        <w:pStyle w:val="177"/>
        <w:numPr>
          <w:ilvl w:val="0"/>
          <w:numId w:val="39"/>
        </w:numPr>
        <w:rPr>
          <w:rFonts w:ascii="Times New Roman"/>
        </w:rPr>
      </w:pPr>
      <w:r>
        <w:rPr>
          <w:rFonts w:ascii="Times New Roman"/>
        </w:rPr>
        <w:t>水站基本情况信息表；</w:t>
      </w:r>
    </w:p>
    <w:p w14:paraId="762521DE">
      <w:pPr>
        <w:pStyle w:val="177"/>
        <w:rPr>
          <w:rFonts w:ascii="Times New Roman"/>
        </w:rPr>
      </w:pPr>
      <w:r>
        <w:rPr>
          <w:rFonts w:ascii="Times New Roman"/>
        </w:rPr>
        <w:t>水站仪器关键参数设置及变更记录表；</w:t>
      </w:r>
    </w:p>
    <w:p w14:paraId="09912E13">
      <w:pPr>
        <w:pStyle w:val="177"/>
        <w:rPr>
          <w:rFonts w:ascii="Times New Roman"/>
        </w:rPr>
      </w:pPr>
      <w:r>
        <w:rPr>
          <w:rFonts w:ascii="Times New Roman"/>
        </w:rPr>
        <w:t>水站远程巡视记录表；</w:t>
      </w:r>
    </w:p>
    <w:p w14:paraId="21A13C16">
      <w:pPr>
        <w:pStyle w:val="177"/>
        <w:rPr>
          <w:rFonts w:ascii="Times New Roman"/>
        </w:rPr>
      </w:pPr>
      <w:r>
        <w:rPr>
          <w:rFonts w:ascii="Times New Roman"/>
        </w:rPr>
        <w:t>水站巡检维护记录表；</w:t>
      </w:r>
    </w:p>
    <w:p w14:paraId="418ADFC6">
      <w:pPr>
        <w:pStyle w:val="177"/>
        <w:rPr>
          <w:rFonts w:ascii="Times New Roman"/>
        </w:rPr>
      </w:pPr>
      <w:r>
        <w:rPr>
          <w:rFonts w:ascii="Times New Roman"/>
        </w:rPr>
        <w:t>水站试剂及标准样品更换记录表；</w:t>
      </w:r>
    </w:p>
    <w:p w14:paraId="07B78939">
      <w:pPr>
        <w:pStyle w:val="177"/>
        <w:rPr>
          <w:rFonts w:ascii="Times New Roman"/>
        </w:rPr>
      </w:pPr>
      <w:r>
        <w:rPr>
          <w:rFonts w:ascii="Times New Roman"/>
        </w:rPr>
        <w:t>监测仪器校准记录表；</w:t>
      </w:r>
    </w:p>
    <w:p w14:paraId="2717FE77">
      <w:pPr>
        <w:pStyle w:val="177"/>
        <w:rPr>
          <w:rFonts w:ascii="Times New Roman"/>
        </w:rPr>
      </w:pPr>
      <w:r>
        <w:rPr>
          <w:rFonts w:ascii="Times New Roman"/>
        </w:rPr>
        <w:t>仪器设备检修记录表；</w:t>
      </w:r>
    </w:p>
    <w:p w14:paraId="5E89DBE4">
      <w:pPr>
        <w:pStyle w:val="177"/>
        <w:rPr>
          <w:rFonts w:ascii="Times New Roman"/>
        </w:rPr>
      </w:pPr>
      <w:r>
        <w:rPr>
          <w:rFonts w:ascii="Times New Roman"/>
        </w:rPr>
        <w:t>易耗品和备品备件更换记录表；</w:t>
      </w:r>
    </w:p>
    <w:p w14:paraId="69C5B0AA">
      <w:pPr>
        <w:pStyle w:val="177"/>
        <w:rPr>
          <w:rFonts w:ascii="Times New Roman"/>
        </w:rPr>
      </w:pPr>
      <w:r>
        <w:rPr>
          <w:rFonts w:ascii="Times New Roman"/>
        </w:rPr>
        <w:t>废液处置记录表；</w:t>
      </w:r>
    </w:p>
    <w:p w14:paraId="601746BE">
      <w:pPr>
        <w:pStyle w:val="177"/>
        <w:rPr>
          <w:rFonts w:ascii="Times New Roman"/>
        </w:rPr>
      </w:pPr>
      <w:r>
        <w:rPr>
          <w:rFonts w:ascii="Times New Roman"/>
        </w:rPr>
        <w:t>地下水监测井维护管理记录表。</w:t>
      </w:r>
    </w:p>
    <w:p w14:paraId="7801D0D2">
      <w:pPr>
        <w:pStyle w:val="108"/>
        <w:spacing w:before="156" w:after="156"/>
        <w:rPr>
          <w:rFonts w:ascii="Times New Roman"/>
        </w:rPr>
      </w:pPr>
      <w:bookmarkStart w:id="446" w:name="_Toc172803230"/>
      <w:bookmarkStart w:id="447" w:name="_Toc172813498"/>
      <w:bookmarkStart w:id="448" w:name="_Toc182468656"/>
      <w:bookmarkStart w:id="449" w:name="_Toc164250522"/>
      <w:bookmarkStart w:id="450" w:name="_Toc169865269"/>
      <w:bookmarkStart w:id="451" w:name="_Toc164758258"/>
      <w:bookmarkStart w:id="452" w:name="_Toc170473094"/>
      <w:bookmarkStart w:id="453" w:name="_Toc182468613"/>
      <w:bookmarkStart w:id="454" w:name="_Toc166155529"/>
      <w:bookmarkStart w:id="455" w:name="_Toc170892675"/>
      <w:bookmarkStart w:id="456" w:name="_Toc170303994"/>
      <w:bookmarkStart w:id="457" w:name="_Toc170220582"/>
      <w:bookmarkStart w:id="458" w:name="_Toc169857034"/>
      <w:bookmarkStart w:id="459" w:name="_Toc182468682"/>
      <w:bookmarkStart w:id="460" w:name="_Toc164162471"/>
      <w:bookmarkStart w:id="461" w:name="_Toc167199895"/>
      <w:r>
        <w:rPr>
          <w:rFonts w:ascii="Times New Roman"/>
        </w:rPr>
        <w:t>运维报告要求</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78B4F468">
      <w:pPr>
        <w:pStyle w:val="168"/>
      </w:pPr>
      <w:r>
        <w:t>运维方每月第10个自然日前应提交上月运维报告至业主方，地下水站为季度运维报告，内容包括但不仅限于：</w:t>
      </w:r>
    </w:p>
    <w:p w14:paraId="51113E2E">
      <w:pPr>
        <w:pStyle w:val="177"/>
        <w:numPr>
          <w:ilvl w:val="0"/>
          <w:numId w:val="40"/>
        </w:numPr>
        <w:rPr>
          <w:rFonts w:ascii="Times New Roman"/>
        </w:rPr>
      </w:pPr>
      <w:r>
        <w:rPr>
          <w:rFonts w:ascii="Times New Roman"/>
        </w:rPr>
        <w:t>水站参数配置、水站概况；</w:t>
      </w:r>
    </w:p>
    <w:p w14:paraId="1D8B430E">
      <w:pPr>
        <w:pStyle w:val="177"/>
        <w:rPr>
          <w:rFonts w:ascii="Times New Roman"/>
        </w:rPr>
      </w:pPr>
      <w:r>
        <w:rPr>
          <w:rFonts w:ascii="Times New Roman"/>
        </w:rPr>
        <w:t>水站运维记录；</w:t>
      </w:r>
    </w:p>
    <w:p w14:paraId="0298297C">
      <w:pPr>
        <w:pStyle w:val="177"/>
        <w:rPr>
          <w:rFonts w:ascii="Times New Roman"/>
        </w:rPr>
      </w:pPr>
      <w:r>
        <w:rPr>
          <w:rFonts w:ascii="Times New Roman"/>
        </w:rPr>
        <w:t>水站内部环境运维；</w:t>
      </w:r>
    </w:p>
    <w:p w14:paraId="227C32C5">
      <w:pPr>
        <w:pStyle w:val="177"/>
        <w:rPr>
          <w:rFonts w:ascii="Times New Roman"/>
        </w:rPr>
      </w:pPr>
      <w:r>
        <w:rPr>
          <w:rFonts w:ascii="Times New Roman"/>
        </w:rPr>
        <w:t>仪器核查、数据比对情况；</w:t>
      </w:r>
    </w:p>
    <w:p w14:paraId="11B4764E">
      <w:pPr>
        <w:pStyle w:val="177"/>
        <w:rPr>
          <w:rFonts w:ascii="Times New Roman"/>
        </w:rPr>
      </w:pPr>
      <w:r>
        <w:rPr>
          <w:rFonts w:ascii="Times New Roman"/>
        </w:rPr>
        <w:t>运维能力（试剂、人员、备品备件等）；</w:t>
      </w:r>
    </w:p>
    <w:p w14:paraId="532B446F">
      <w:pPr>
        <w:pStyle w:val="177"/>
        <w:rPr>
          <w:rFonts w:ascii="Times New Roman"/>
        </w:rPr>
      </w:pPr>
      <w:r>
        <w:rPr>
          <w:rFonts w:ascii="Times New Roman"/>
        </w:rPr>
        <w:t>存在问题及解决措施；</w:t>
      </w:r>
    </w:p>
    <w:p w14:paraId="3DED35B5">
      <w:pPr>
        <w:pStyle w:val="177"/>
        <w:rPr>
          <w:rFonts w:ascii="Times New Roman"/>
        </w:rPr>
      </w:pPr>
      <w:r>
        <w:rPr>
          <w:rFonts w:ascii="Times New Roman"/>
        </w:rPr>
        <w:t>水质预警情况；</w:t>
      </w:r>
    </w:p>
    <w:p w14:paraId="5032435C">
      <w:pPr>
        <w:pStyle w:val="177"/>
        <w:rPr>
          <w:rFonts w:ascii="Times New Roman"/>
        </w:rPr>
      </w:pPr>
      <w:r>
        <w:rPr>
          <w:rFonts w:ascii="Times New Roman"/>
        </w:rPr>
        <w:t>停站报告；</w:t>
      </w:r>
    </w:p>
    <w:p w14:paraId="334EFBC3">
      <w:pPr>
        <w:pStyle w:val="177"/>
        <w:rPr>
          <w:rFonts w:ascii="Times New Roman"/>
        </w:rPr>
      </w:pPr>
      <w:r>
        <w:rPr>
          <w:rFonts w:ascii="Times New Roman"/>
        </w:rPr>
        <w:t>地下水监测井运维报告。</w:t>
      </w:r>
    </w:p>
    <w:p w14:paraId="781D2B6C">
      <w:pPr>
        <w:widowControl/>
        <w:adjustRightInd/>
        <w:spacing w:line="240" w:lineRule="auto"/>
        <w:jc w:val="left"/>
        <w:rPr>
          <w:rFonts w:ascii="Times New Roman" w:hAnsi="Times New Roman"/>
          <w:kern w:val="0"/>
          <w:szCs w:val="20"/>
        </w:rPr>
      </w:pPr>
      <w:r>
        <w:rPr>
          <w:rFonts w:ascii="Times New Roman" w:hAnsi="Times New Roman"/>
          <w:kern w:val="0"/>
          <w:szCs w:val="20"/>
        </w:rPr>
        <w:br w:type="page"/>
      </w:r>
    </w:p>
    <w:p w14:paraId="740FCEBC">
      <w:pPr>
        <w:pStyle w:val="79"/>
        <w:spacing w:after="156"/>
        <w:rPr>
          <w:rFonts w:ascii="Times New Roman"/>
        </w:rPr>
      </w:pPr>
      <w:r>
        <w:rPr>
          <w:rFonts w:ascii="Times New Roman"/>
        </w:rPr>
        <w:br w:type="textWrapping"/>
      </w:r>
      <w:bookmarkStart w:id="462" w:name="_Toc170892677"/>
      <w:bookmarkStart w:id="463" w:name="_Toc172813500"/>
      <w:bookmarkStart w:id="464" w:name="_Toc169865271"/>
      <w:bookmarkStart w:id="465" w:name="_Toc182468614"/>
      <w:bookmarkStart w:id="466" w:name="_Toc184038212"/>
      <w:bookmarkStart w:id="467" w:name="_Toc184300776"/>
      <w:bookmarkStart w:id="468" w:name="_Toc182468683"/>
      <w:bookmarkStart w:id="469" w:name="_Toc182483862"/>
      <w:bookmarkStart w:id="470" w:name="_Toc184038224"/>
      <w:bookmarkStart w:id="471" w:name="_Toc172813512"/>
      <w:bookmarkStart w:id="472" w:name="_Toc172803232"/>
      <w:bookmarkStart w:id="473" w:name="_Toc169865129"/>
      <w:bookmarkStart w:id="474" w:name="_Toc172803299"/>
      <w:bookmarkStart w:id="475" w:name="_Toc170473096"/>
      <w:bookmarkStart w:id="476" w:name="_Toc172812830"/>
      <w:bookmarkStart w:id="477" w:name="_Toc182468657"/>
      <w:bookmarkStart w:id="478" w:name="_Toc167199903"/>
      <w:bookmarkStart w:id="479" w:name="_Toc170220584"/>
      <w:bookmarkStart w:id="480" w:name="_Toc170303996"/>
      <w:r>
        <w:rPr>
          <w:rFonts w:ascii="Times New Roman"/>
        </w:rPr>
        <w:t>（规范性）</w:t>
      </w:r>
      <w:r>
        <w:rPr>
          <w:rFonts w:ascii="Times New Roman"/>
        </w:rPr>
        <w:br w:type="textWrapping"/>
      </w:r>
      <w:r>
        <w:rPr>
          <w:rFonts w:ascii="Times New Roman"/>
        </w:rPr>
        <w:t>定期养护及质控措施内容及实施频次表</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1D7B0486">
      <w:pPr>
        <w:pStyle w:val="214"/>
        <w:spacing w:before="156" w:beforeLines="50" w:after="156" w:afterLines="50"/>
        <w:rPr>
          <w:rFonts w:ascii="Times New Roman" w:eastAsia="黑体"/>
        </w:rPr>
      </w:pPr>
      <w:r>
        <w:rPr>
          <w:rFonts w:ascii="Times New Roman" w:eastAsia="黑体"/>
        </w:rPr>
        <w:t>定期养护内容及实施频次表</w:t>
      </w:r>
    </w:p>
    <w:p w14:paraId="136956D5">
      <w:pPr>
        <w:pStyle w:val="59"/>
        <w:spacing w:before="156" w:beforeLines="50" w:after="156" w:afterLines="50"/>
        <w:ind w:firstLine="0" w:firstLineChars="0"/>
        <w:jc w:val="center"/>
        <w:rPr>
          <w:rFonts w:ascii="Times New Roman" w:eastAsia="黑体"/>
        </w:rPr>
      </w:pPr>
      <w:r>
        <w:rPr>
          <w:rFonts w:ascii="Times New Roman" w:eastAsia="黑体"/>
        </w:rPr>
        <w:t>表</w:t>
      </w:r>
      <w:r>
        <w:rPr>
          <w:rFonts w:hint="eastAsia" w:ascii="Times New Roman" w:eastAsia="黑体"/>
        </w:rPr>
        <w:t>A</w:t>
      </w:r>
      <w:r>
        <w:rPr>
          <w:rFonts w:ascii="Times New Roman" w:eastAsia="黑体"/>
        </w:rPr>
        <w:t>.1　定期养护内容及实施频次表</w:t>
      </w:r>
    </w:p>
    <w:tbl>
      <w:tblPr>
        <w:tblStyle w:val="28"/>
        <w:tblW w:w="9959" w:type="dxa"/>
        <w:jc w:val="center"/>
        <w:tblLayout w:type="fixed"/>
        <w:tblCellMar>
          <w:top w:w="0" w:type="dxa"/>
          <w:left w:w="108" w:type="dxa"/>
          <w:bottom w:w="0" w:type="dxa"/>
          <w:right w:w="108" w:type="dxa"/>
        </w:tblCellMar>
      </w:tblPr>
      <w:tblGrid>
        <w:gridCol w:w="841"/>
        <w:gridCol w:w="3741"/>
        <w:gridCol w:w="396"/>
        <w:gridCol w:w="396"/>
        <w:gridCol w:w="396"/>
        <w:gridCol w:w="396"/>
        <w:gridCol w:w="396"/>
        <w:gridCol w:w="3397"/>
      </w:tblGrid>
      <w:tr w14:paraId="66DE4FD7">
        <w:tblPrEx>
          <w:tblCellMar>
            <w:top w:w="0" w:type="dxa"/>
            <w:left w:w="108" w:type="dxa"/>
            <w:bottom w:w="0" w:type="dxa"/>
            <w:right w:w="108" w:type="dxa"/>
          </w:tblCellMar>
        </w:tblPrEx>
        <w:trPr>
          <w:trHeight w:val="20" w:hRule="atLeast"/>
          <w:jc w:val="center"/>
        </w:trPr>
        <w:tc>
          <w:tcPr>
            <w:tcW w:w="458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43C97DF2">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工作内容</w:t>
            </w:r>
          </w:p>
        </w:tc>
        <w:tc>
          <w:tcPr>
            <w:tcW w:w="396" w:type="dxa"/>
            <w:tcBorders>
              <w:top w:val="single" w:color="auto" w:sz="8" w:space="0"/>
              <w:left w:val="nil"/>
              <w:bottom w:val="single" w:color="auto" w:sz="8" w:space="0"/>
              <w:right w:val="single" w:color="auto" w:sz="4" w:space="0"/>
            </w:tcBorders>
            <w:shd w:val="clear" w:color="auto" w:fill="auto"/>
            <w:vAlign w:val="center"/>
          </w:tcPr>
          <w:p w14:paraId="23F18DE0">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周</w:t>
            </w:r>
          </w:p>
        </w:tc>
        <w:tc>
          <w:tcPr>
            <w:tcW w:w="396" w:type="dxa"/>
            <w:tcBorders>
              <w:top w:val="single" w:color="auto" w:sz="8" w:space="0"/>
              <w:left w:val="nil"/>
              <w:bottom w:val="single" w:color="auto" w:sz="8" w:space="0"/>
              <w:right w:val="single" w:color="auto" w:sz="4" w:space="0"/>
            </w:tcBorders>
            <w:shd w:val="clear" w:color="auto" w:fill="auto"/>
            <w:vAlign w:val="center"/>
          </w:tcPr>
          <w:p w14:paraId="04DC7F81">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月</w:t>
            </w:r>
          </w:p>
        </w:tc>
        <w:tc>
          <w:tcPr>
            <w:tcW w:w="396" w:type="dxa"/>
            <w:tcBorders>
              <w:top w:val="single" w:color="auto" w:sz="8" w:space="0"/>
              <w:left w:val="nil"/>
              <w:bottom w:val="single" w:color="auto" w:sz="8" w:space="0"/>
              <w:right w:val="single" w:color="auto" w:sz="4" w:space="0"/>
            </w:tcBorders>
            <w:shd w:val="clear" w:color="auto" w:fill="auto"/>
            <w:vAlign w:val="center"/>
          </w:tcPr>
          <w:p w14:paraId="1A142306">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季度</w:t>
            </w:r>
          </w:p>
        </w:tc>
        <w:tc>
          <w:tcPr>
            <w:tcW w:w="396" w:type="dxa"/>
            <w:tcBorders>
              <w:top w:val="single" w:color="auto" w:sz="8" w:space="0"/>
              <w:left w:val="nil"/>
              <w:bottom w:val="single" w:color="auto" w:sz="8" w:space="0"/>
              <w:right w:val="single" w:color="auto" w:sz="4" w:space="0"/>
            </w:tcBorders>
            <w:shd w:val="clear" w:color="auto" w:fill="auto"/>
            <w:vAlign w:val="center"/>
          </w:tcPr>
          <w:p w14:paraId="119068A3">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半年</w:t>
            </w:r>
          </w:p>
        </w:tc>
        <w:tc>
          <w:tcPr>
            <w:tcW w:w="396" w:type="dxa"/>
            <w:tcBorders>
              <w:top w:val="single" w:color="auto" w:sz="8" w:space="0"/>
              <w:left w:val="nil"/>
              <w:bottom w:val="single" w:color="auto" w:sz="8" w:space="0"/>
              <w:right w:val="single" w:color="auto" w:sz="4" w:space="0"/>
            </w:tcBorders>
            <w:shd w:val="clear" w:color="auto" w:fill="auto"/>
            <w:vAlign w:val="center"/>
          </w:tcPr>
          <w:p w14:paraId="6C0AE551">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年</w:t>
            </w:r>
          </w:p>
        </w:tc>
        <w:tc>
          <w:tcPr>
            <w:tcW w:w="3397" w:type="dxa"/>
            <w:tcBorders>
              <w:top w:val="single" w:color="auto" w:sz="8" w:space="0"/>
              <w:left w:val="nil"/>
              <w:bottom w:val="single" w:color="auto" w:sz="8" w:space="0"/>
              <w:right w:val="single" w:color="auto" w:sz="8" w:space="0"/>
            </w:tcBorders>
            <w:shd w:val="clear" w:color="auto" w:fill="auto"/>
            <w:vAlign w:val="center"/>
          </w:tcPr>
          <w:p w14:paraId="790C45CA">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备注</w:t>
            </w:r>
          </w:p>
        </w:tc>
      </w:tr>
      <w:tr w14:paraId="7B6CFF21">
        <w:tblPrEx>
          <w:tblCellMar>
            <w:top w:w="0" w:type="dxa"/>
            <w:left w:w="108" w:type="dxa"/>
            <w:bottom w:w="0" w:type="dxa"/>
            <w:right w:w="108" w:type="dxa"/>
          </w:tblCellMar>
        </w:tblPrEx>
        <w:trPr>
          <w:trHeight w:val="20" w:hRule="atLeast"/>
          <w:jc w:val="center"/>
        </w:trPr>
        <w:tc>
          <w:tcPr>
            <w:tcW w:w="841"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79A9D5E0">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采配水单元</w:t>
            </w:r>
          </w:p>
        </w:tc>
        <w:tc>
          <w:tcPr>
            <w:tcW w:w="3741" w:type="dxa"/>
            <w:tcBorders>
              <w:top w:val="single" w:color="auto" w:sz="8" w:space="0"/>
              <w:left w:val="nil"/>
              <w:bottom w:val="single" w:color="auto" w:sz="4" w:space="0"/>
              <w:right w:val="single" w:color="auto" w:sz="4" w:space="0"/>
            </w:tcBorders>
            <w:shd w:val="clear" w:color="auto" w:fill="auto"/>
            <w:vAlign w:val="center"/>
          </w:tcPr>
          <w:p w14:paraId="037EEC5D">
            <w:pPr>
              <w:widowControl/>
              <w:adjustRightInd/>
              <w:spacing w:line="240" w:lineRule="auto"/>
              <w:rPr>
                <w:rFonts w:ascii="Times New Roman" w:hAnsi="Times New Roman"/>
                <w:kern w:val="0"/>
                <w:sz w:val="18"/>
                <w:szCs w:val="18"/>
              </w:rPr>
            </w:pPr>
            <w:r>
              <w:rPr>
                <w:rFonts w:ascii="Times New Roman" w:hAnsi="Times New Roman"/>
                <w:kern w:val="0"/>
                <w:sz w:val="18"/>
                <w:szCs w:val="18"/>
              </w:rPr>
              <w:t>采配水管路检查</w:t>
            </w:r>
          </w:p>
        </w:tc>
        <w:tc>
          <w:tcPr>
            <w:tcW w:w="396" w:type="dxa"/>
            <w:tcBorders>
              <w:top w:val="single" w:color="auto" w:sz="8" w:space="0"/>
              <w:left w:val="nil"/>
              <w:bottom w:val="single" w:color="auto" w:sz="4" w:space="0"/>
              <w:right w:val="single" w:color="auto" w:sz="4" w:space="0"/>
            </w:tcBorders>
            <w:shd w:val="clear" w:color="auto" w:fill="auto"/>
            <w:noWrap/>
            <w:vAlign w:val="center"/>
          </w:tcPr>
          <w:p w14:paraId="373E542C">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single" w:color="auto" w:sz="8" w:space="0"/>
              <w:left w:val="nil"/>
              <w:bottom w:val="single" w:color="auto" w:sz="4" w:space="0"/>
              <w:right w:val="single" w:color="auto" w:sz="4" w:space="0"/>
            </w:tcBorders>
            <w:shd w:val="clear" w:color="auto" w:fill="auto"/>
            <w:noWrap/>
            <w:vAlign w:val="center"/>
          </w:tcPr>
          <w:p w14:paraId="6D2FF226">
            <w:pPr>
              <w:widowControl/>
              <w:adjustRightInd/>
              <w:spacing w:line="240" w:lineRule="auto"/>
              <w:jc w:val="center"/>
              <w:rPr>
                <w:rFonts w:ascii="Times New Roman" w:hAnsi="Times New Roman"/>
                <w:kern w:val="0"/>
                <w:sz w:val="18"/>
                <w:szCs w:val="18"/>
              </w:rPr>
            </w:pPr>
          </w:p>
        </w:tc>
        <w:tc>
          <w:tcPr>
            <w:tcW w:w="396" w:type="dxa"/>
            <w:tcBorders>
              <w:top w:val="single" w:color="auto" w:sz="8" w:space="0"/>
              <w:left w:val="nil"/>
              <w:bottom w:val="single" w:color="auto" w:sz="4" w:space="0"/>
              <w:right w:val="single" w:color="auto" w:sz="4" w:space="0"/>
            </w:tcBorders>
            <w:shd w:val="clear" w:color="auto" w:fill="auto"/>
            <w:noWrap/>
            <w:vAlign w:val="center"/>
          </w:tcPr>
          <w:p w14:paraId="636997A9">
            <w:pPr>
              <w:widowControl/>
              <w:adjustRightInd/>
              <w:spacing w:line="240" w:lineRule="auto"/>
              <w:jc w:val="center"/>
              <w:rPr>
                <w:rFonts w:ascii="Times New Roman" w:hAnsi="Times New Roman"/>
                <w:kern w:val="0"/>
                <w:sz w:val="18"/>
                <w:szCs w:val="18"/>
              </w:rPr>
            </w:pPr>
          </w:p>
        </w:tc>
        <w:tc>
          <w:tcPr>
            <w:tcW w:w="396" w:type="dxa"/>
            <w:tcBorders>
              <w:top w:val="single" w:color="auto" w:sz="8" w:space="0"/>
              <w:left w:val="nil"/>
              <w:bottom w:val="single" w:color="auto" w:sz="4" w:space="0"/>
              <w:right w:val="single" w:color="auto" w:sz="4" w:space="0"/>
            </w:tcBorders>
            <w:shd w:val="clear" w:color="auto" w:fill="auto"/>
            <w:noWrap/>
            <w:vAlign w:val="center"/>
          </w:tcPr>
          <w:p w14:paraId="64EC11F9">
            <w:pPr>
              <w:widowControl/>
              <w:adjustRightInd/>
              <w:spacing w:line="240" w:lineRule="auto"/>
              <w:jc w:val="center"/>
              <w:rPr>
                <w:rFonts w:ascii="Times New Roman" w:hAnsi="Times New Roman"/>
                <w:kern w:val="0"/>
                <w:sz w:val="18"/>
                <w:szCs w:val="18"/>
              </w:rPr>
            </w:pPr>
          </w:p>
        </w:tc>
        <w:tc>
          <w:tcPr>
            <w:tcW w:w="396" w:type="dxa"/>
            <w:tcBorders>
              <w:top w:val="single" w:color="auto" w:sz="8" w:space="0"/>
              <w:left w:val="nil"/>
              <w:bottom w:val="single" w:color="auto" w:sz="4" w:space="0"/>
              <w:right w:val="single" w:color="auto" w:sz="4" w:space="0"/>
            </w:tcBorders>
            <w:shd w:val="clear" w:color="auto" w:fill="auto"/>
            <w:noWrap/>
            <w:vAlign w:val="center"/>
          </w:tcPr>
          <w:p w14:paraId="4F7A66A8">
            <w:pPr>
              <w:widowControl/>
              <w:adjustRightInd/>
              <w:spacing w:line="240" w:lineRule="auto"/>
              <w:jc w:val="center"/>
              <w:rPr>
                <w:rFonts w:ascii="Times New Roman" w:hAnsi="Times New Roman"/>
                <w:kern w:val="0"/>
                <w:sz w:val="18"/>
                <w:szCs w:val="18"/>
              </w:rPr>
            </w:pPr>
          </w:p>
        </w:tc>
        <w:tc>
          <w:tcPr>
            <w:tcW w:w="3397" w:type="dxa"/>
            <w:tcBorders>
              <w:top w:val="single" w:color="auto" w:sz="8" w:space="0"/>
              <w:left w:val="nil"/>
              <w:bottom w:val="single" w:color="auto" w:sz="4" w:space="0"/>
              <w:right w:val="single" w:color="auto" w:sz="8" w:space="0"/>
            </w:tcBorders>
            <w:shd w:val="clear" w:color="auto" w:fill="auto"/>
            <w:noWrap/>
            <w:vAlign w:val="bottom"/>
          </w:tcPr>
          <w:p w14:paraId="25C115C5">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　</w:t>
            </w:r>
          </w:p>
        </w:tc>
      </w:tr>
      <w:tr w14:paraId="3370EB61">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076F2A31">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4EB24077">
            <w:pPr>
              <w:widowControl/>
              <w:adjustRightInd/>
              <w:spacing w:line="240" w:lineRule="auto"/>
              <w:rPr>
                <w:rFonts w:ascii="Times New Roman" w:hAnsi="Times New Roman"/>
                <w:kern w:val="0"/>
                <w:sz w:val="18"/>
                <w:szCs w:val="18"/>
              </w:rPr>
            </w:pPr>
            <w:r>
              <w:rPr>
                <w:rFonts w:ascii="Times New Roman" w:hAnsi="Times New Roman"/>
                <w:kern w:val="0"/>
                <w:sz w:val="18"/>
                <w:szCs w:val="18"/>
              </w:rPr>
              <w:t>采样泵检查</w:t>
            </w:r>
          </w:p>
        </w:tc>
        <w:tc>
          <w:tcPr>
            <w:tcW w:w="396" w:type="dxa"/>
            <w:tcBorders>
              <w:top w:val="nil"/>
              <w:left w:val="nil"/>
              <w:bottom w:val="single" w:color="auto" w:sz="4" w:space="0"/>
              <w:right w:val="single" w:color="auto" w:sz="4" w:space="0"/>
            </w:tcBorders>
            <w:shd w:val="clear" w:color="auto" w:fill="auto"/>
            <w:noWrap/>
            <w:vAlign w:val="center"/>
          </w:tcPr>
          <w:p w14:paraId="275FE495">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24D0E952">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7D93A34F">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23ED1A91">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5A20F2BC">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noWrap/>
            <w:vAlign w:val="bottom"/>
          </w:tcPr>
          <w:p w14:paraId="3D0CE9C4">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　</w:t>
            </w:r>
          </w:p>
        </w:tc>
      </w:tr>
      <w:tr w14:paraId="32E4DE90">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0E02C6A7">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1B8BA30D">
            <w:pPr>
              <w:widowControl/>
              <w:adjustRightInd/>
              <w:spacing w:line="240" w:lineRule="auto"/>
              <w:rPr>
                <w:rFonts w:ascii="Times New Roman" w:hAnsi="Times New Roman"/>
                <w:kern w:val="0"/>
                <w:sz w:val="18"/>
                <w:szCs w:val="18"/>
              </w:rPr>
            </w:pPr>
            <w:r>
              <w:rPr>
                <w:rFonts w:ascii="Times New Roman" w:hAnsi="Times New Roman"/>
                <w:kern w:val="0"/>
                <w:sz w:val="18"/>
                <w:szCs w:val="18"/>
              </w:rPr>
              <w:t>自动采样器检查</w:t>
            </w:r>
          </w:p>
        </w:tc>
        <w:tc>
          <w:tcPr>
            <w:tcW w:w="396" w:type="dxa"/>
            <w:tcBorders>
              <w:top w:val="nil"/>
              <w:left w:val="nil"/>
              <w:bottom w:val="single" w:color="auto" w:sz="4" w:space="0"/>
              <w:right w:val="single" w:color="auto" w:sz="4" w:space="0"/>
            </w:tcBorders>
            <w:shd w:val="clear" w:color="auto" w:fill="auto"/>
            <w:noWrap/>
            <w:vAlign w:val="center"/>
          </w:tcPr>
          <w:p w14:paraId="56FAEDE8">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7385C25B">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6D7E1E88">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1A6642D1">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601E05B2">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noWrap/>
            <w:vAlign w:val="bottom"/>
          </w:tcPr>
          <w:p w14:paraId="7ACD5939">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　</w:t>
            </w:r>
          </w:p>
        </w:tc>
      </w:tr>
      <w:tr w14:paraId="6E7D86AF">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113B01B9">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1FBDCDA8">
            <w:pPr>
              <w:widowControl/>
              <w:adjustRightInd/>
              <w:spacing w:line="240" w:lineRule="auto"/>
              <w:rPr>
                <w:rFonts w:ascii="Times New Roman" w:hAnsi="Times New Roman"/>
                <w:kern w:val="0"/>
                <w:sz w:val="18"/>
                <w:szCs w:val="18"/>
              </w:rPr>
            </w:pPr>
            <w:r>
              <w:rPr>
                <w:rFonts w:ascii="Times New Roman" w:hAnsi="Times New Roman"/>
                <w:kern w:val="0"/>
                <w:sz w:val="18"/>
                <w:szCs w:val="18"/>
              </w:rPr>
              <w:t>采水辅助设施检查</w:t>
            </w:r>
          </w:p>
        </w:tc>
        <w:tc>
          <w:tcPr>
            <w:tcW w:w="396" w:type="dxa"/>
            <w:tcBorders>
              <w:top w:val="nil"/>
              <w:left w:val="nil"/>
              <w:bottom w:val="single" w:color="auto" w:sz="4" w:space="0"/>
              <w:right w:val="single" w:color="auto" w:sz="4" w:space="0"/>
            </w:tcBorders>
            <w:shd w:val="clear" w:color="auto" w:fill="auto"/>
            <w:noWrap/>
            <w:vAlign w:val="center"/>
          </w:tcPr>
          <w:p w14:paraId="4F876964">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18E3067C">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587C7EC3">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3B17F620">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214A0A0F">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noWrap/>
            <w:vAlign w:val="bottom"/>
          </w:tcPr>
          <w:p w14:paraId="3070B286">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　</w:t>
            </w:r>
          </w:p>
        </w:tc>
      </w:tr>
      <w:tr w14:paraId="760CD40A">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60A4D6C4">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2ED00C53">
            <w:pPr>
              <w:widowControl/>
              <w:adjustRightInd/>
              <w:spacing w:line="240" w:lineRule="auto"/>
              <w:rPr>
                <w:rFonts w:ascii="Times New Roman" w:hAnsi="Times New Roman"/>
                <w:kern w:val="0"/>
                <w:sz w:val="18"/>
                <w:szCs w:val="18"/>
              </w:rPr>
            </w:pPr>
            <w:r>
              <w:rPr>
                <w:rFonts w:ascii="Times New Roman" w:hAnsi="Times New Roman"/>
                <w:kern w:val="0"/>
                <w:sz w:val="18"/>
                <w:szCs w:val="18"/>
              </w:rPr>
              <w:t>采样分配单元检查</w:t>
            </w:r>
          </w:p>
        </w:tc>
        <w:tc>
          <w:tcPr>
            <w:tcW w:w="396" w:type="dxa"/>
            <w:tcBorders>
              <w:top w:val="nil"/>
              <w:left w:val="nil"/>
              <w:bottom w:val="single" w:color="auto" w:sz="4" w:space="0"/>
              <w:right w:val="single" w:color="auto" w:sz="4" w:space="0"/>
            </w:tcBorders>
            <w:shd w:val="clear" w:color="auto" w:fill="auto"/>
            <w:noWrap/>
            <w:vAlign w:val="center"/>
          </w:tcPr>
          <w:p w14:paraId="7E758DF0">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7ED31C75">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03F7A07B">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4DD4386B">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61854161">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noWrap/>
            <w:vAlign w:val="bottom"/>
          </w:tcPr>
          <w:p w14:paraId="5029FE47">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　</w:t>
            </w:r>
          </w:p>
        </w:tc>
      </w:tr>
      <w:tr w14:paraId="120FA3D2">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652F7333">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68635732">
            <w:pPr>
              <w:widowControl/>
              <w:adjustRightInd/>
              <w:spacing w:line="240" w:lineRule="auto"/>
              <w:rPr>
                <w:rFonts w:ascii="Times New Roman" w:hAnsi="Times New Roman"/>
                <w:kern w:val="0"/>
                <w:sz w:val="18"/>
                <w:szCs w:val="18"/>
              </w:rPr>
            </w:pPr>
            <w:r>
              <w:rPr>
                <w:rFonts w:ascii="Times New Roman" w:hAnsi="Times New Roman"/>
                <w:kern w:val="0"/>
                <w:sz w:val="18"/>
                <w:szCs w:val="18"/>
              </w:rPr>
              <w:t>低温冷藏模块检查</w:t>
            </w:r>
          </w:p>
        </w:tc>
        <w:tc>
          <w:tcPr>
            <w:tcW w:w="396" w:type="dxa"/>
            <w:tcBorders>
              <w:top w:val="nil"/>
              <w:left w:val="nil"/>
              <w:bottom w:val="single" w:color="auto" w:sz="4" w:space="0"/>
              <w:right w:val="single" w:color="auto" w:sz="4" w:space="0"/>
            </w:tcBorders>
            <w:shd w:val="clear" w:color="auto" w:fill="auto"/>
            <w:noWrap/>
            <w:vAlign w:val="center"/>
          </w:tcPr>
          <w:p w14:paraId="46151A0A">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3294DBA8">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13BB96B3">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1E90FC43">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3B2A68C3">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noWrap/>
            <w:vAlign w:val="bottom"/>
          </w:tcPr>
          <w:p w14:paraId="6501D32F">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　</w:t>
            </w:r>
          </w:p>
        </w:tc>
      </w:tr>
      <w:tr w14:paraId="763A6196">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7D0C586C">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5DA91CB8">
            <w:pPr>
              <w:widowControl/>
              <w:adjustRightInd/>
              <w:spacing w:line="240" w:lineRule="auto"/>
              <w:rPr>
                <w:rFonts w:ascii="Times New Roman" w:hAnsi="Times New Roman"/>
                <w:kern w:val="0"/>
                <w:sz w:val="18"/>
                <w:szCs w:val="18"/>
              </w:rPr>
            </w:pPr>
            <w:r>
              <w:rPr>
                <w:rFonts w:ascii="Times New Roman" w:hAnsi="Times New Roman"/>
                <w:kern w:val="0"/>
                <w:sz w:val="18"/>
                <w:szCs w:val="18"/>
              </w:rPr>
              <w:t>传感器检查</w:t>
            </w:r>
          </w:p>
        </w:tc>
        <w:tc>
          <w:tcPr>
            <w:tcW w:w="396" w:type="dxa"/>
            <w:tcBorders>
              <w:top w:val="nil"/>
              <w:left w:val="nil"/>
              <w:bottom w:val="single" w:color="auto" w:sz="4" w:space="0"/>
              <w:right w:val="single" w:color="auto" w:sz="4" w:space="0"/>
            </w:tcBorders>
            <w:shd w:val="clear" w:color="auto" w:fill="auto"/>
            <w:noWrap/>
            <w:vAlign w:val="center"/>
          </w:tcPr>
          <w:p w14:paraId="3BBFB7DB">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44FD0D72">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3AF9B3CB">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1873435F">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noWrap/>
            <w:vAlign w:val="center"/>
          </w:tcPr>
          <w:p w14:paraId="18EC5813">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noWrap/>
            <w:vAlign w:val="bottom"/>
          </w:tcPr>
          <w:p w14:paraId="3DFB8C19">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　</w:t>
            </w:r>
          </w:p>
        </w:tc>
      </w:tr>
      <w:tr w14:paraId="75B0779C">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1DAEF030">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5B4116A3">
            <w:pPr>
              <w:widowControl/>
              <w:adjustRightInd/>
              <w:spacing w:line="240" w:lineRule="auto"/>
              <w:rPr>
                <w:rFonts w:ascii="Times New Roman" w:hAnsi="Times New Roman"/>
                <w:kern w:val="0"/>
                <w:sz w:val="18"/>
                <w:szCs w:val="18"/>
              </w:rPr>
            </w:pPr>
            <w:r>
              <w:rPr>
                <w:rFonts w:ascii="Times New Roman" w:hAnsi="Times New Roman"/>
                <w:kern w:val="0"/>
                <w:sz w:val="18"/>
                <w:szCs w:val="18"/>
              </w:rPr>
              <w:t>常规五参数</w:t>
            </w:r>
            <w:r>
              <w:rPr>
                <w:rFonts w:hint="eastAsia" w:ascii="Times New Roman" w:hAnsi="Times New Roman"/>
                <w:kern w:val="0"/>
                <w:sz w:val="18"/>
                <w:szCs w:val="18"/>
              </w:rPr>
              <w:t>测量</w:t>
            </w:r>
            <w:r>
              <w:rPr>
                <w:rFonts w:ascii="Times New Roman" w:hAnsi="Times New Roman"/>
                <w:kern w:val="0"/>
                <w:sz w:val="18"/>
                <w:szCs w:val="18"/>
              </w:rPr>
              <w:t>池清洗</w:t>
            </w:r>
          </w:p>
        </w:tc>
        <w:tc>
          <w:tcPr>
            <w:tcW w:w="396" w:type="dxa"/>
            <w:tcBorders>
              <w:top w:val="nil"/>
              <w:left w:val="nil"/>
              <w:bottom w:val="single" w:color="auto" w:sz="4" w:space="0"/>
              <w:right w:val="single" w:color="auto" w:sz="4" w:space="0"/>
            </w:tcBorders>
            <w:shd w:val="clear" w:color="auto" w:fill="auto"/>
            <w:vAlign w:val="center"/>
          </w:tcPr>
          <w:p w14:paraId="6B0E43B4">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1D483E17">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7782A8D5">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6A93E139">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6342CA3">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5AA13664">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4459307E">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38BEB4C6">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0729DE62">
            <w:pPr>
              <w:widowControl/>
              <w:adjustRightInd/>
              <w:spacing w:line="240" w:lineRule="auto"/>
              <w:rPr>
                <w:rFonts w:ascii="Times New Roman" w:hAnsi="Times New Roman"/>
                <w:kern w:val="0"/>
                <w:sz w:val="18"/>
                <w:szCs w:val="18"/>
              </w:rPr>
            </w:pPr>
            <w:r>
              <w:rPr>
                <w:rFonts w:ascii="Times New Roman" w:hAnsi="Times New Roman"/>
                <w:kern w:val="0"/>
                <w:sz w:val="18"/>
                <w:szCs w:val="18"/>
              </w:rPr>
              <w:t>沉砂池清洗</w:t>
            </w:r>
          </w:p>
        </w:tc>
        <w:tc>
          <w:tcPr>
            <w:tcW w:w="396" w:type="dxa"/>
            <w:tcBorders>
              <w:top w:val="nil"/>
              <w:left w:val="nil"/>
              <w:bottom w:val="single" w:color="auto" w:sz="4" w:space="0"/>
              <w:right w:val="single" w:color="auto" w:sz="4" w:space="0"/>
            </w:tcBorders>
            <w:shd w:val="clear" w:color="auto" w:fill="auto"/>
            <w:vAlign w:val="center"/>
          </w:tcPr>
          <w:p w14:paraId="6C450FE5">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307FAA2C">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2CB015B4">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7A3D6B4F">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214ABC7F">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4B2E2549">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3D84D71F">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2CA63CD9">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007919F7">
            <w:pPr>
              <w:widowControl/>
              <w:adjustRightInd/>
              <w:spacing w:line="240" w:lineRule="auto"/>
              <w:rPr>
                <w:rFonts w:ascii="Times New Roman" w:hAnsi="Times New Roman"/>
                <w:kern w:val="0"/>
                <w:sz w:val="18"/>
                <w:szCs w:val="18"/>
              </w:rPr>
            </w:pPr>
            <w:r>
              <w:rPr>
                <w:rFonts w:ascii="Times New Roman" w:hAnsi="Times New Roman"/>
                <w:kern w:val="0"/>
                <w:sz w:val="18"/>
                <w:szCs w:val="18"/>
              </w:rPr>
              <w:t>过滤器清洗</w:t>
            </w:r>
          </w:p>
        </w:tc>
        <w:tc>
          <w:tcPr>
            <w:tcW w:w="396" w:type="dxa"/>
            <w:tcBorders>
              <w:top w:val="nil"/>
              <w:left w:val="nil"/>
              <w:bottom w:val="single" w:color="auto" w:sz="4" w:space="0"/>
              <w:right w:val="single" w:color="auto" w:sz="4" w:space="0"/>
            </w:tcBorders>
            <w:shd w:val="clear" w:color="auto" w:fill="auto"/>
            <w:vAlign w:val="center"/>
          </w:tcPr>
          <w:p w14:paraId="40E5D6FF">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4C75CC4E">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E2B9F35">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A878A0C">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CC7C760">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27387FA0">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4D960F2C">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6950D546">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5D12CB86">
            <w:pPr>
              <w:widowControl/>
              <w:adjustRightInd/>
              <w:spacing w:line="240" w:lineRule="auto"/>
              <w:rPr>
                <w:rFonts w:ascii="Times New Roman" w:hAnsi="Times New Roman"/>
                <w:kern w:val="0"/>
                <w:sz w:val="18"/>
                <w:szCs w:val="18"/>
              </w:rPr>
            </w:pPr>
            <w:r>
              <w:rPr>
                <w:rFonts w:hint="eastAsia" w:ascii="Times New Roman" w:hAnsi="Times New Roman"/>
                <w:kern w:val="0"/>
                <w:sz w:val="18"/>
                <w:szCs w:val="18"/>
              </w:rPr>
              <w:t>自动采样器清洗</w:t>
            </w:r>
          </w:p>
        </w:tc>
        <w:tc>
          <w:tcPr>
            <w:tcW w:w="396" w:type="dxa"/>
            <w:tcBorders>
              <w:top w:val="nil"/>
              <w:left w:val="nil"/>
              <w:bottom w:val="single" w:color="auto" w:sz="4" w:space="0"/>
              <w:right w:val="single" w:color="auto" w:sz="4" w:space="0"/>
            </w:tcBorders>
            <w:shd w:val="clear" w:color="auto" w:fill="auto"/>
            <w:vAlign w:val="center"/>
          </w:tcPr>
          <w:p w14:paraId="3516BF81">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44BD79F3">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33FC410F">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6F58B7DC">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399263D7">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400CFEC1">
            <w:pPr>
              <w:widowControl/>
              <w:adjustRightInd/>
              <w:spacing w:line="240" w:lineRule="auto"/>
              <w:rPr>
                <w:rFonts w:ascii="Times New Roman" w:hAnsi="Times New Roman"/>
                <w:kern w:val="0"/>
                <w:sz w:val="18"/>
                <w:szCs w:val="18"/>
              </w:rPr>
            </w:pPr>
          </w:p>
        </w:tc>
      </w:tr>
      <w:tr w14:paraId="77A41D3B">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2C3D8A5E">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4FF20446">
            <w:pPr>
              <w:widowControl/>
              <w:adjustRightInd/>
              <w:spacing w:line="240" w:lineRule="auto"/>
              <w:rPr>
                <w:rFonts w:ascii="Times New Roman" w:hAnsi="Times New Roman"/>
                <w:kern w:val="0"/>
                <w:sz w:val="18"/>
                <w:szCs w:val="18"/>
              </w:rPr>
            </w:pPr>
            <w:r>
              <w:rPr>
                <w:rFonts w:ascii="Times New Roman" w:hAnsi="Times New Roman"/>
                <w:kern w:val="0"/>
                <w:sz w:val="18"/>
                <w:szCs w:val="18"/>
              </w:rPr>
              <w:t>水样杯清洗</w:t>
            </w:r>
          </w:p>
        </w:tc>
        <w:tc>
          <w:tcPr>
            <w:tcW w:w="396" w:type="dxa"/>
            <w:tcBorders>
              <w:top w:val="nil"/>
              <w:left w:val="nil"/>
              <w:bottom w:val="single" w:color="auto" w:sz="4" w:space="0"/>
              <w:right w:val="single" w:color="auto" w:sz="4" w:space="0"/>
            </w:tcBorders>
            <w:shd w:val="clear" w:color="auto" w:fill="auto"/>
            <w:vAlign w:val="center"/>
          </w:tcPr>
          <w:p w14:paraId="129AE040">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5A99C387">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7EEE86F">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0357D4BA">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B889459">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21AFFDB0">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1B83CB8F">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6E024788">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687F2A35">
            <w:pPr>
              <w:widowControl/>
              <w:adjustRightInd/>
              <w:spacing w:line="240" w:lineRule="auto"/>
              <w:rPr>
                <w:rFonts w:ascii="Times New Roman" w:hAnsi="Times New Roman"/>
                <w:kern w:val="0"/>
                <w:sz w:val="18"/>
                <w:szCs w:val="18"/>
              </w:rPr>
            </w:pPr>
            <w:r>
              <w:rPr>
                <w:rFonts w:ascii="Times New Roman" w:hAnsi="Times New Roman"/>
                <w:kern w:val="0"/>
                <w:sz w:val="18"/>
                <w:szCs w:val="18"/>
              </w:rPr>
              <w:t>监测井回水检查</w:t>
            </w:r>
          </w:p>
        </w:tc>
        <w:tc>
          <w:tcPr>
            <w:tcW w:w="396" w:type="dxa"/>
            <w:tcBorders>
              <w:top w:val="nil"/>
              <w:left w:val="nil"/>
              <w:bottom w:val="single" w:color="auto" w:sz="4" w:space="0"/>
              <w:right w:val="single" w:color="auto" w:sz="4" w:space="0"/>
            </w:tcBorders>
            <w:shd w:val="clear" w:color="auto" w:fill="auto"/>
            <w:noWrap/>
            <w:vAlign w:val="center"/>
          </w:tcPr>
          <w:p w14:paraId="7183328E">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513762BA">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4D35E33">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BD1A231">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4481F92">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1DF001DA">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0BD693B5">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4E907A0B">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17A6D343">
            <w:pPr>
              <w:widowControl/>
              <w:adjustRightInd/>
              <w:spacing w:line="240" w:lineRule="auto"/>
              <w:rPr>
                <w:rFonts w:ascii="Times New Roman" w:hAnsi="Times New Roman"/>
                <w:kern w:val="0"/>
                <w:sz w:val="18"/>
                <w:szCs w:val="18"/>
              </w:rPr>
            </w:pPr>
            <w:r>
              <w:rPr>
                <w:rFonts w:hint="eastAsia" w:ascii="Times New Roman" w:hAnsi="Times New Roman"/>
                <w:kern w:val="0"/>
                <w:sz w:val="18"/>
                <w:szCs w:val="18"/>
              </w:rPr>
              <w:t>取水口位置检查</w:t>
            </w:r>
          </w:p>
        </w:tc>
        <w:tc>
          <w:tcPr>
            <w:tcW w:w="396" w:type="dxa"/>
            <w:tcBorders>
              <w:top w:val="nil"/>
              <w:left w:val="nil"/>
              <w:bottom w:val="single" w:color="auto" w:sz="4" w:space="0"/>
              <w:right w:val="single" w:color="auto" w:sz="4" w:space="0"/>
            </w:tcBorders>
            <w:shd w:val="clear" w:color="auto" w:fill="auto"/>
            <w:noWrap/>
            <w:vAlign w:val="center"/>
          </w:tcPr>
          <w:p w14:paraId="76036DF4">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7C9E27D1">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A6A78A2">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1A2B47F">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19F33738">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229A12F9">
            <w:pPr>
              <w:widowControl/>
              <w:adjustRightInd/>
              <w:spacing w:line="240" w:lineRule="auto"/>
              <w:rPr>
                <w:rFonts w:ascii="Times New Roman" w:hAnsi="Times New Roman"/>
                <w:kern w:val="0"/>
                <w:sz w:val="18"/>
                <w:szCs w:val="18"/>
              </w:rPr>
            </w:pPr>
          </w:p>
        </w:tc>
      </w:tr>
      <w:tr w14:paraId="0A57B48D">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2A24EBBE">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657493BD">
            <w:pPr>
              <w:widowControl/>
              <w:adjustRightInd/>
              <w:spacing w:line="240" w:lineRule="auto"/>
              <w:rPr>
                <w:rFonts w:ascii="Times New Roman" w:hAnsi="Times New Roman"/>
                <w:kern w:val="0"/>
                <w:sz w:val="18"/>
                <w:szCs w:val="18"/>
              </w:rPr>
            </w:pPr>
            <w:r>
              <w:rPr>
                <w:rFonts w:ascii="Times New Roman" w:hAnsi="Times New Roman"/>
                <w:kern w:val="0"/>
                <w:sz w:val="18"/>
                <w:szCs w:val="18"/>
              </w:rPr>
              <w:t>监测井浊度测量</w:t>
            </w:r>
          </w:p>
        </w:tc>
        <w:tc>
          <w:tcPr>
            <w:tcW w:w="396" w:type="dxa"/>
            <w:tcBorders>
              <w:top w:val="nil"/>
              <w:left w:val="nil"/>
              <w:bottom w:val="single" w:color="auto" w:sz="4" w:space="0"/>
              <w:right w:val="single" w:color="auto" w:sz="4" w:space="0"/>
            </w:tcBorders>
            <w:shd w:val="clear" w:color="auto" w:fill="auto"/>
            <w:noWrap/>
            <w:vAlign w:val="center"/>
          </w:tcPr>
          <w:p w14:paraId="4454B0F2">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0015145A">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3BA6B68">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61B73CC9">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DA3E7D9">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24026133">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59F11633">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5B7CB6F9">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5A844FF0">
            <w:pPr>
              <w:widowControl/>
              <w:adjustRightInd/>
              <w:spacing w:line="240" w:lineRule="auto"/>
              <w:rPr>
                <w:rFonts w:ascii="Times New Roman" w:hAnsi="Times New Roman"/>
                <w:kern w:val="0"/>
                <w:sz w:val="18"/>
                <w:szCs w:val="18"/>
              </w:rPr>
            </w:pPr>
            <w:r>
              <w:rPr>
                <w:rFonts w:ascii="Times New Roman" w:hAnsi="Times New Roman"/>
                <w:kern w:val="0"/>
                <w:sz w:val="18"/>
                <w:szCs w:val="18"/>
              </w:rPr>
              <w:t>潜水泵清洗</w:t>
            </w:r>
          </w:p>
        </w:tc>
        <w:tc>
          <w:tcPr>
            <w:tcW w:w="396" w:type="dxa"/>
            <w:tcBorders>
              <w:top w:val="nil"/>
              <w:left w:val="nil"/>
              <w:bottom w:val="single" w:color="auto" w:sz="4" w:space="0"/>
              <w:right w:val="single" w:color="auto" w:sz="4" w:space="0"/>
            </w:tcBorders>
            <w:shd w:val="clear" w:color="auto" w:fill="auto"/>
            <w:vAlign w:val="center"/>
          </w:tcPr>
          <w:p w14:paraId="20FB9018">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6DD39D64">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6A49F9C4">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32FFB889">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17571B91">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03C93B35">
            <w:pPr>
              <w:widowControl/>
              <w:adjustRightInd/>
              <w:spacing w:line="240" w:lineRule="auto"/>
              <w:rPr>
                <w:rFonts w:ascii="Times New Roman" w:hAnsi="Times New Roman"/>
                <w:kern w:val="0"/>
                <w:sz w:val="18"/>
                <w:szCs w:val="18"/>
              </w:rPr>
            </w:pPr>
          </w:p>
        </w:tc>
      </w:tr>
      <w:tr w14:paraId="17EF0242">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61B64296">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28256BA1">
            <w:pPr>
              <w:widowControl/>
              <w:adjustRightInd/>
              <w:spacing w:line="240" w:lineRule="auto"/>
              <w:rPr>
                <w:rFonts w:ascii="Times New Roman" w:hAnsi="Times New Roman"/>
                <w:kern w:val="0"/>
                <w:sz w:val="18"/>
                <w:szCs w:val="18"/>
              </w:rPr>
            </w:pPr>
            <w:r>
              <w:rPr>
                <w:rFonts w:ascii="Times New Roman" w:hAnsi="Times New Roman"/>
                <w:kern w:val="0"/>
                <w:sz w:val="18"/>
                <w:szCs w:val="18"/>
              </w:rPr>
              <w:t>监测井井深测量</w:t>
            </w:r>
          </w:p>
        </w:tc>
        <w:tc>
          <w:tcPr>
            <w:tcW w:w="396" w:type="dxa"/>
            <w:tcBorders>
              <w:top w:val="nil"/>
              <w:left w:val="nil"/>
              <w:bottom w:val="single" w:color="auto" w:sz="4" w:space="0"/>
              <w:right w:val="single" w:color="auto" w:sz="4" w:space="0"/>
            </w:tcBorders>
            <w:shd w:val="clear" w:color="auto" w:fill="auto"/>
            <w:vAlign w:val="center"/>
          </w:tcPr>
          <w:p w14:paraId="3E9ED1FC">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6DEA89DC">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9B7AA8A">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76166671">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464F5FC">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403DA4FB">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79ADE8EB">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7780662F">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13DD0D37">
            <w:pPr>
              <w:widowControl/>
              <w:adjustRightInd/>
              <w:spacing w:line="240" w:lineRule="auto"/>
              <w:rPr>
                <w:rFonts w:ascii="Times New Roman" w:hAnsi="Times New Roman"/>
                <w:kern w:val="0"/>
                <w:sz w:val="18"/>
                <w:szCs w:val="18"/>
              </w:rPr>
            </w:pPr>
            <w:r>
              <w:rPr>
                <w:rFonts w:ascii="Times New Roman" w:hAnsi="Times New Roman"/>
                <w:kern w:val="0"/>
                <w:sz w:val="18"/>
                <w:szCs w:val="18"/>
              </w:rPr>
              <w:t>监测井洗井、维护、清淤</w:t>
            </w:r>
          </w:p>
        </w:tc>
        <w:tc>
          <w:tcPr>
            <w:tcW w:w="396" w:type="dxa"/>
            <w:tcBorders>
              <w:top w:val="nil"/>
              <w:left w:val="nil"/>
              <w:bottom w:val="single" w:color="auto" w:sz="4" w:space="0"/>
              <w:right w:val="single" w:color="auto" w:sz="4" w:space="0"/>
            </w:tcBorders>
            <w:shd w:val="clear" w:color="auto" w:fill="auto"/>
            <w:vAlign w:val="center"/>
          </w:tcPr>
          <w:p w14:paraId="2250BF70">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0ECCF7F8">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6851951F">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1CD2B0AA">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9D01A89">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1F96DD20">
            <w:pPr>
              <w:widowControl/>
              <w:adjustRightInd/>
              <w:spacing w:line="240" w:lineRule="auto"/>
              <w:rPr>
                <w:rFonts w:ascii="Times New Roman" w:hAnsi="Times New Roman"/>
                <w:kern w:val="0"/>
                <w:sz w:val="18"/>
                <w:szCs w:val="18"/>
              </w:rPr>
            </w:pPr>
            <w:r>
              <w:rPr>
                <w:rFonts w:ascii="Times New Roman" w:hAnsi="Times New Roman"/>
                <w:kern w:val="0"/>
                <w:sz w:val="18"/>
                <w:szCs w:val="18"/>
              </w:rPr>
              <w:t>浊度显著升高或高于100 NTU或井深测量显示井内淤积至沉淀管30</w:t>
            </w:r>
            <w:r>
              <w:rPr>
                <w:rFonts w:hint="eastAsia" w:ascii="Times New Roman" w:hAnsi="Times New Roman"/>
                <w:kern w:val="0"/>
                <w:sz w:val="18"/>
                <w:szCs w:val="18"/>
              </w:rPr>
              <w:t>%</w:t>
            </w:r>
            <w:r>
              <w:rPr>
                <w:rFonts w:ascii="Times New Roman" w:hAnsi="Times New Roman"/>
                <w:kern w:val="0"/>
                <w:sz w:val="18"/>
                <w:szCs w:val="18"/>
              </w:rPr>
              <w:t>位置时加大频次</w:t>
            </w:r>
          </w:p>
        </w:tc>
      </w:tr>
      <w:tr w14:paraId="48E24884">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6E843E78">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625D6360">
            <w:pPr>
              <w:widowControl/>
              <w:adjustRightInd/>
              <w:spacing w:line="240" w:lineRule="auto"/>
              <w:rPr>
                <w:rFonts w:ascii="Times New Roman" w:hAnsi="Times New Roman"/>
                <w:kern w:val="0"/>
                <w:sz w:val="18"/>
                <w:szCs w:val="18"/>
              </w:rPr>
            </w:pPr>
            <w:r>
              <w:rPr>
                <w:rFonts w:ascii="Times New Roman" w:hAnsi="Times New Roman"/>
                <w:kern w:val="0"/>
                <w:sz w:val="18"/>
                <w:szCs w:val="18"/>
              </w:rPr>
              <w:t>监测井井口保护筒维护</w:t>
            </w:r>
          </w:p>
        </w:tc>
        <w:tc>
          <w:tcPr>
            <w:tcW w:w="396" w:type="dxa"/>
            <w:tcBorders>
              <w:top w:val="nil"/>
              <w:left w:val="nil"/>
              <w:bottom w:val="single" w:color="auto" w:sz="4" w:space="0"/>
              <w:right w:val="single" w:color="auto" w:sz="4" w:space="0"/>
            </w:tcBorders>
            <w:shd w:val="clear" w:color="auto" w:fill="auto"/>
            <w:vAlign w:val="center"/>
          </w:tcPr>
          <w:p w14:paraId="33BA355D">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099E0250">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0DCB5C28">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D9B1AA2">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259AA38">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397" w:type="dxa"/>
            <w:tcBorders>
              <w:top w:val="nil"/>
              <w:left w:val="nil"/>
              <w:bottom w:val="single" w:color="auto" w:sz="4" w:space="0"/>
              <w:right w:val="single" w:color="auto" w:sz="8" w:space="0"/>
            </w:tcBorders>
            <w:shd w:val="clear" w:color="auto" w:fill="auto"/>
            <w:vAlign w:val="center"/>
          </w:tcPr>
          <w:p w14:paraId="54E3F95D">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636DCFDA">
        <w:tblPrEx>
          <w:tblCellMar>
            <w:top w:w="0" w:type="dxa"/>
            <w:left w:w="108" w:type="dxa"/>
            <w:bottom w:w="0" w:type="dxa"/>
            <w:right w:w="108" w:type="dxa"/>
          </w:tblCellMar>
        </w:tblPrEx>
        <w:trPr>
          <w:trHeight w:val="20" w:hRule="atLeast"/>
          <w:jc w:val="center"/>
        </w:trPr>
        <w:tc>
          <w:tcPr>
            <w:tcW w:w="841" w:type="dxa"/>
            <w:vMerge w:val="restart"/>
            <w:tcBorders>
              <w:top w:val="nil"/>
              <w:left w:val="single" w:color="auto" w:sz="8" w:space="0"/>
              <w:bottom w:val="single" w:color="auto" w:sz="4" w:space="0"/>
              <w:right w:val="single" w:color="auto" w:sz="4" w:space="0"/>
            </w:tcBorders>
            <w:shd w:val="clear" w:color="auto" w:fill="auto"/>
            <w:vAlign w:val="center"/>
          </w:tcPr>
          <w:p w14:paraId="2C04C0BA">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分析单元</w:t>
            </w:r>
          </w:p>
        </w:tc>
        <w:tc>
          <w:tcPr>
            <w:tcW w:w="3741" w:type="dxa"/>
            <w:tcBorders>
              <w:top w:val="nil"/>
              <w:left w:val="nil"/>
              <w:bottom w:val="nil"/>
              <w:right w:val="single" w:color="auto" w:sz="4" w:space="0"/>
            </w:tcBorders>
            <w:shd w:val="clear" w:color="auto" w:fill="auto"/>
            <w:vAlign w:val="center"/>
          </w:tcPr>
          <w:p w14:paraId="4D627211">
            <w:pPr>
              <w:widowControl/>
              <w:adjustRightInd/>
              <w:spacing w:line="240" w:lineRule="auto"/>
              <w:rPr>
                <w:rFonts w:ascii="Times New Roman" w:hAnsi="Times New Roman"/>
                <w:kern w:val="0"/>
                <w:sz w:val="18"/>
                <w:szCs w:val="18"/>
              </w:rPr>
            </w:pPr>
            <w:r>
              <w:rPr>
                <w:rFonts w:ascii="Times New Roman" w:hAnsi="Times New Roman"/>
                <w:kern w:val="0"/>
                <w:sz w:val="18"/>
                <w:szCs w:val="18"/>
              </w:rPr>
              <w:t>浸入式探头位置检查</w:t>
            </w:r>
          </w:p>
        </w:tc>
        <w:tc>
          <w:tcPr>
            <w:tcW w:w="396" w:type="dxa"/>
            <w:tcBorders>
              <w:top w:val="nil"/>
              <w:left w:val="single" w:color="auto" w:sz="4" w:space="0"/>
              <w:bottom w:val="single" w:color="auto" w:sz="4" w:space="0"/>
              <w:right w:val="single" w:color="auto" w:sz="4" w:space="0"/>
            </w:tcBorders>
            <w:shd w:val="clear" w:color="auto" w:fill="auto"/>
            <w:vAlign w:val="center"/>
          </w:tcPr>
          <w:p w14:paraId="54BECF7D">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single" w:color="auto" w:sz="4" w:space="0"/>
              <w:left w:val="nil"/>
              <w:bottom w:val="single" w:color="auto" w:sz="4" w:space="0"/>
              <w:right w:val="single" w:color="auto" w:sz="4" w:space="0"/>
            </w:tcBorders>
            <w:shd w:val="clear" w:color="auto" w:fill="auto"/>
            <w:noWrap/>
            <w:vAlign w:val="center"/>
          </w:tcPr>
          <w:p w14:paraId="372ADC08">
            <w:pPr>
              <w:widowControl/>
              <w:adjustRightInd/>
              <w:spacing w:line="240" w:lineRule="auto"/>
              <w:jc w:val="center"/>
              <w:rPr>
                <w:rFonts w:ascii="Times New Roman" w:hAnsi="Times New Roman"/>
                <w:kern w:val="0"/>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7EEC9">
            <w:pPr>
              <w:widowControl/>
              <w:adjustRightInd/>
              <w:spacing w:line="240" w:lineRule="auto"/>
              <w:jc w:val="center"/>
              <w:rPr>
                <w:rFonts w:ascii="Times New Roman" w:hAnsi="Times New Roman" w:eastAsia="Times New Roman"/>
                <w:kern w:val="0"/>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03A43">
            <w:pPr>
              <w:widowControl/>
              <w:adjustRightInd/>
              <w:spacing w:line="240" w:lineRule="auto"/>
              <w:jc w:val="center"/>
              <w:rPr>
                <w:rFonts w:ascii="Times New Roman" w:hAnsi="Times New Roman" w:eastAsia="Times New Roman"/>
                <w:kern w:val="0"/>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49E7DA62">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5EB1BB5D">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535FD5EB">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06CBBBB6">
            <w:pPr>
              <w:widowControl/>
              <w:adjustRightInd/>
              <w:spacing w:line="240" w:lineRule="auto"/>
              <w:jc w:val="left"/>
              <w:rPr>
                <w:rFonts w:ascii="Times New Roman" w:hAnsi="Times New Roman"/>
                <w:kern w:val="0"/>
                <w:sz w:val="18"/>
                <w:szCs w:val="18"/>
              </w:rPr>
            </w:pPr>
          </w:p>
        </w:tc>
        <w:tc>
          <w:tcPr>
            <w:tcW w:w="3741" w:type="dxa"/>
            <w:tcBorders>
              <w:top w:val="single" w:color="auto" w:sz="4" w:space="0"/>
              <w:left w:val="nil"/>
              <w:bottom w:val="single" w:color="auto" w:sz="4" w:space="0"/>
              <w:right w:val="single" w:color="auto" w:sz="4" w:space="0"/>
            </w:tcBorders>
            <w:shd w:val="clear" w:color="auto" w:fill="auto"/>
            <w:vAlign w:val="center"/>
          </w:tcPr>
          <w:p w14:paraId="50ECDC9B">
            <w:pPr>
              <w:widowControl/>
              <w:adjustRightInd/>
              <w:spacing w:line="240" w:lineRule="auto"/>
              <w:rPr>
                <w:rFonts w:ascii="Times New Roman" w:hAnsi="Times New Roman"/>
                <w:kern w:val="0"/>
                <w:sz w:val="18"/>
                <w:szCs w:val="18"/>
              </w:rPr>
            </w:pPr>
            <w:r>
              <w:rPr>
                <w:rFonts w:ascii="Times New Roman" w:hAnsi="Times New Roman"/>
                <w:kern w:val="0"/>
                <w:sz w:val="18"/>
                <w:szCs w:val="18"/>
              </w:rPr>
              <w:t>试剂贮存箱温度检查</w:t>
            </w:r>
          </w:p>
        </w:tc>
        <w:tc>
          <w:tcPr>
            <w:tcW w:w="396" w:type="dxa"/>
            <w:tcBorders>
              <w:top w:val="nil"/>
              <w:left w:val="nil"/>
              <w:bottom w:val="single" w:color="auto" w:sz="4" w:space="0"/>
              <w:right w:val="single" w:color="auto" w:sz="4" w:space="0"/>
            </w:tcBorders>
            <w:shd w:val="clear" w:color="auto" w:fill="auto"/>
            <w:vAlign w:val="center"/>
          </w:tcPr>
          <w:p w14:paraId="29D7F596">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single" w:color="auto" w:sz="4" w:space="0"/>
              <w:left w:val="nil"/>
              <w:bottom w:val="single" w:color="auto" w:sz="4" w:space="0"/>
              <w:right w:val="single" w:color="auto" w:sz="4" w:space="0"/>
            </w:tcBorders>
            <w:shd w:val="clear" w:color="auto" w:fill="auto"/>
            <w:vAlign w:val="center"/>
          </w:tcPr>
          <w:p w14:paraId="5CF535B6">
            <w:pPr>
              <w:widowControl/>
              <w:adjustRightInd/>
              <w:spacing w:line="240" w:lineRule="auto"/>
              <w:jc w:val="center"/>
              <w:rPr>
                <w:rFonts w:ascii="Times New Roman" w:hAnsi="Times New Roman"/>
                <w:kern w:val="0"/>
                <w:sz w:val="18"/>
                <w:szCs w:val="18"/>
              </w:rPr>
            </w:pPr>
          </w:p>
        </w:tc>
        <w:tc>
          <w:tcPr>
            <w:tcW w:w="396" w:type="dxa"/>
            <w:tcBorders>
              <w:top w:val="single" w:color="auto" w:sz="4" w:space="0"/>
              <w:left w:val="nil"/>
              <w:bottom w:val="single" w:color="auto" w:sz="4" w:space="0"/>
              <w:right w:val="single" w:color="auto" w:sz="4" w:space="0"/>
            </w:tcBorders>
            <w:shd w:val="clear" w:color="auto" w:fill="auto"/>
            <w:vAlign w:val="center"/>
          </w:tcPr>
          <w:p w14:paraId="461A6620">
            <w:pPr>
              <w:widowControl/>
              <w:adjustRightInd/>
              <w:spacing w:line="240" w:lineRule="auto"/>
              <w:jc w:val="center"/>
              <w:rPr>
                <w:rFonts w:ascii="Times New Roman" w:hAnsi="Times New Roman"/>
                <w:kern w:val="0"/>
                <w:sz w:val="18"/>
                <w:szCs w:val="18"/>
              </w:rPr>
            </w:pPr>
          </w:p>
        </w:tc>
        <w:tc>
          <w:tcPr>
            <w:tcW w:w="396" w:type="dxa"/>
            <w:tcBorders>
              <w:top w:val="single" w:color="auto" w:sz="4" w:space="0"/>
              <w:left w:val="nil"/>
              <w:bottom w:val="single" w:color="auto" w:sz="4" w:space="0"/>
              <w:right w:val="single" w:color="auto" w:sz="4" w:space="0"/>
            </w:tcBorders>
            <w:shd w:val="clear" w:color="auto" w:fill="auto"/>
            <w:vAlign w:val="center"/>
          </w:tcPr>
          <w:p w14:paraId="7DCCBFC0">
            <w:pPr>
              <w:widowControl/>
              <w:adjustRightInd/>
              <w:spacing w:line="240" w:lineRule="auto"/>
              <w:jc w:val="center"/>
              <w:rPr>
                <w:rFonts w:ascii="Times New Roman" w:hAnsi="Times New Roman"/>
                <w:kern w:val="0"/>
                <w:sz w:val="18"/>
                <w:szCs w:val="18"/>
              </w:rPr>
            </w:pPr>
          </w:p>
        </w:tc>
        <w:tc>
          <w:tcPr>
            <w:tcW w:w="396" w:type="dxa"/>
            <w:tcBorders>
              <w:top w:val="single" w:color="auto" w:sz="4" w:space="0"/>
              <w:left w:val="nil"/>
              <w:bottom w:val="single" w:color="auto" w:sz="4" w:space="0"/>
              <w:right w:val="single" w:color="auto" w:sz="4" w:space="0"/>
            </w:tcBorders>
            <w:shd w:val="clear" w:color="auto" w:fill="auto"/>
            <w:vAlign w:val="center"/>
          </w:tcPr>
          <w:p w14:paraId="32E518B2">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19F12687">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525335C9">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1E9E8026">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41A6FB3C">
            <w:pPr>
              <w:widowControl/>
              <w:adjustRightInd/>
              <w:spacing w:line="240" w:lineRule="auto"/>
              <w:rPr>
                <w:rFonts w:ascii="Times New Roman" w:hAnsi="Times New Roman"/>
                <w:kern w:val="0"/>
                <w:sz w:val="18"/>
                <w:szCs w:val="18"/>
              </w:rPr>
            </w:pPr>
            <w:r>
              <w:rPr>
                <w:rFonts w:ascii="Times New Roman" w:hAnsi="Times New Roman"/>
                <w:kern w:val="0"/>
                <w:sz w:val="18"/>
                <w:szCs w:val="18"/>
              </w:rPr>
              <w:t>清洗仪器管路</w:t>
            </w:r>
          </w:p>
        </w:tc>
        <w:tc>
          <w:tcPr>
            <w:tcW w:w="396" w:type="dxa"/>
            <w:tcBorders>
              <w:top w:val="nil"/>
              <w:left w:val="nil"/>
              <w:bottom w:val="single" w:color="auto" w:sz="4" w:space="0"/>
              <w:right w:val="single" w:color="auto" w:sz="4" w:space="0"/>
            </w:tcBorders>
            <w:shd w:val="clear" w:color="auto" w:fill="auto"/>
            <w:vAlign w:val="center"/>
          </w:tcPr>
          <w:p w14:paraId="3E0106F0">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873EC5F">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223FC16B">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02EBF599">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3139AC40">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0C91D98A">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10D51887">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5D4331C4">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75D90C8F">
            <w:pPr>
              <w:widowControl/>
              <w:adjustRightInd/>
              <w:spacing w:line="240" w:lineRule="auto"/>
              <w:rPr>
                <w:rFonts w:ascii="Times New Roman" w:hAnsi="Times New Roman"/>
                <w:kern w:val="0"/>
                <w:sz w:val="18"/>
                <w:szCs w:val="18"/>
              </w:rPr>
            </w:pPr>
            <w:r>
              <w:rPr>
                <w:rFonts w:ascii="Times New Roman" w:hAnsi="Times New Roman"/>
                <w:kern w:val="0"/>
                <w:sz w:val="18"/>
                <w:szCs w:val="18"/>
              </w:rPr>
              <w:t>试剂更换</w:t>
            </w:r>
          </w:p>
        </w:tc>
        <w:tc>
          <w:tcPr>
            <w:tcW w:w="396" w:type="dxa"/>
            <w:tcBorders>
              <w:top w:val="nil"/>
              <w:left w:val="nil"/>
              <w:bottom w:val="single" w:color="auto" w:sz="4" w:space="0"/>
              <w:right w:val="single" w:color="auto" w:sz="4" w:space="0"/>
            </w:tcBorders>
            <w:shd w:val="clear" w:color="auto" w:fill="auto"/>
            <w:vAlign w:val="center"/>
          </w:tcPr>
          <w:p w14:paraId="22C3BA6B">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9D36713">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4E261353">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25C045AC">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C3DAE40">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4552B420">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0BB32758">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5A1AB1E8">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4D27FA55">
            <w:pPr>
              <w:widowControl/>
              <w:adjustRightInd/>
              <w:spacing w:line="240" w:lineRule="auto"/>
              <w:rPr>
                <w:rFonts w:ascii="Times New Roman" w:hAnsi="Times New Roman"/>
                <w:kern w:val="0"/>
                <w:sz w:val="18"/>
                <w:szCs w:val="18"/>
              </w:rPr>
            </w:pPr>
            <w:r>
              <w:rPr>
                <w:rFonts w:ascii="Times New Roman" w:hAnsi="Times New Roman"/>
                <w:kern w:val="0"/>
                <w:sz w:val="18"/>
                <w:szCs w:val="18"/>
              </w:rPr>
              <w:t>废液处置</w:t>
            </w:r>
          </w:p>
        </w:tc>
        <w:tc>
          <w:tcPr>
            <w:tcW w:w="396" w:type="dxa"/>
            <w:tcBorders>
              <w:top w:val="nil"/>
              <w:left w:val="nil"/>
              <w:bottom w:val="single" w:color="auto" w:sz="4" w:space="0"/>
              <w:right w:val="single" w:color="auto" w:sz="4" w:space="0"/>
            </w:tcBorders>
            <w:shd w:val="clear" w:color="auto" w:fill="auto"/>
            <w:vAlign w:val="center"/>
          </w:tcPr>
          <w:p w14:paraId="11BB5BAF">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BB90304">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63B5A45E">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A6F83EA">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332472B6">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18518DA1">
            <w:pPr>
              <w:widowControl/>
              <w:adjustRightInd/>
              <w:spacing w:line="240" w:lineRule="auto"/>
              <w:rPr>
                <w:rFonts w:ascii="Times New Roman" w:hAnsi="Times New Roman"/>
                <w:kern w:val="0"/>
                <w:sz w:val="18"/>
                <w:szCs w:val="18"/>
              </w:rPr>
            </w:pPr>
            <w:r>
              <w:rPr>
                <w:rFonts w:ascii="Times New Roman" w:hAnsi="Times New Roman"/>
                <w:kern w:val="0"/>
                <w:sz w:val="18"/>
                <w:szCs w:val="18"/>
              </w:rPr>
              <w:t>浮标站和海标站除外</w:t>
            </w:r>
          </w:p>
        </w:tc>
      </w:tr>
      <w:tr w14:paraId="446938C8">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72F903E0">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5616AF52">
            <w:pPr>
              <w:widowControl/>
              <w:adjustRightInd/>
              <w:spacing w:line="240" w:lineRule="auto"/>
              <w:rPr>
                <w:rFonts w:ascii="Times New Roman" w:hAnsi="Times New Roman"/>
                <w:kern w:val="0"/>
                <w:sz w:val="18"/>
                <w:szCs w:val="18"/>
              </w:rPr>
            </w:pPr>
            <w:r>
              <w:rPr>
                <w:rFonts w:ascii="Times New Roman" w:hAnsi="Times New Roman"/>
                <w:kern w:val="0"/>
                <w:sz w:val="18"/>
                <w:szCs w:val="18"/>
              </w:rPr>
              <w:t>仪器保养检修</w:t>
            </w:r>
          </w:p>
        </w:tc>
        <w:tc>
          <w:tcPr>
            <w:tcW w:w="396" w:type="dxa"/>
            <w:tcBorders>
              <w:top w:val="nil"/>
              <w:left w:val="nil"/>
              <w:bottom w:val="single" w:color="auto" w:sz="4" w:space="0"/>
              <w:right w:val="single" w:color="auto" w:sz="4" w:space="0"/>
            </w:tcBorders>
            <w:shd w:val="clear" w:color="auto" w:fill="auto"/>
            <w:vAlign w:val="center"/>
          </w:tcPr>
          <w:p w14:paraId="3F50BBE0">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1744471C">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3168C2A2">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1AFF82F1">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74F12F8">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vAlign w:val="center"/>
          </w:tcPr>
          <w:p w14:paraId="0F978F82">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72E70A35">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13B4203C">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00454D88">
            <w:pPr>
              <w:widowControl/>
              <w:adjustRightInd/>
              <w:spacing w:line="240" w:lineRule="auto"/>
              <w:rPr>
                <w:rFonts w:ascii="Times New Roman" w:hAnsi="Times New Roman"/>
                <w:kern w:val="0"/>
                <w:sz w:val="18"/>
                <w:szCs w:val="18"/>
              </w:rPr>
            </w:pPr>
            <w:r>
              <w:rPr>
                <w:rFonts w:ascii="Times New Roman" w:hAnsi="Times New Roman"/>
                <w:kern w:val="0"/>
                <w:sz w:val="18"/>
                <w:szCs w:val="18"/>
              </w:rPr>
              <w:t>液位检查</w:t>
            </w:r>
          </w:p>
        </w:tc>
        <w:tc>
          <w:tcPr>
            <w:tcW w:w="396" w:type="dxa"/>
            <w:tcBorders>
              <w:top w:val="nil"/>
              <w:left w:val="nil"/>
              <w:bottom w:val="single" w:color="auto" w:sz="4" w:space="0"/>
              <w:right w:val="single" w:color="auto" w:sz="4" w:space="0"/>
            </w:tcBorders>
            <w:shd w:val="clear" w:color="auto" w:fill="auto"/>
            <w:vAlign w:val="center"/>
          </w:tcPr>
          <w:p w14:paraId="7DBC0290">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30BB5C4E">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1ED0E64B">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F1F8970">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07E85E64">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noWrap/>
            <w:vAlign w:val="bottom"/>
          </w:tcPr>
          <w:p w14:paraId="7879C77D">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挥发性有机物监测仪器</w:t>
            </w:r>
          </w:p>
        </w:tc>
      </w:tr>
      <w:tr w14:paraId="4EE8D873">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247F8094">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4A7461D7">
            <w:pPr>
              <w:widowControl/>
              <w:adjustRightInd/>
              <w:spacing w:line="240" w:lineRule="auto"/>
              <w:rPr>
                <w:rFonts w:ascii="Times New Roman" w:hAnsi="Times New Roman"/>
                <w:kern w:val="0"/>
                <w:sz w:val="18"/>
                <w:szCs w:val="18"/>
              </w:rPr>
            </w:pPr>
            <w:r>
              <w:rPr>
                <w:rFonts w:ascii="Times New Roman" w:hAnsi="Times New Roman"/>
                <w:kern w:val="0"/>
                <w:sz w:val="18"/>
                <w:szCs w:val="18"/>
              </w:rPr>
              <w:t>载气压力及钢瓶固定情况检查</w:t>
            </w:r>
          </w:p>
        </w:tc>
        <w:tc>
          <w:tcPr>
            <w:tcW w:w="396" w:type="dxa"/>
            <w:tcBorders>
              <w:top w:val="nil"/>
              <w:left w:val="nil"/>
              <w:bottom w:val="single" w:color="auto" w:sz="4" w:space="0"/>
              <w:right w:val="single" w:color="auto" w:sz="4" w:space="0"/>
            </w:tcBorders>
            <w:shd w:val="clear" w:color="auto" w:fill="auto"/>
            <w:vAlign w:val="center"/>
          </w:tcPr>
          <w:p w14:paraId="6DDA5828">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6C74FBAD">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5EE81382">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08413F37">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A22E46A">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noWrap/>
            <w:vAlign w:val="bottom"/>
          </w:tcPr>
          <w:p w14:paraId="37A1A2A1">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挥发性有机物监测仪器</w:t>
            </w:r>
          </w:p>
        </w:tc>
      </w:tr>
      <w:tr w14:paraId="09BBEA1E">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55C48513">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6F3206D0">
            <w:pPr>
              <w:widowControl/>
              <w:adjustRightInd/>
              <w:spacing w:line="240" w:lineRule="auto"/>
              <w:rPr>
                <w:rFonts w:ascii="Times New Roman" w:hAnsi="Times New Roman"/>
                <w:kern w:val="0"/>
                <w:sz w:val="18"/>
                <w:szCs w:val="18"/>
              </w:rPr>
            </w:pPr>
            <w:r>
              <w:rPr>
                <w:rFonts w:ascii="Times New Roman" w:hAnsi="Times New Roman"/>
                <w:kern w:val="0"/>
                <w:sz w:val="18"/>
                <w:szCs w:val="18"/>
              </w:rPr>
              <w:t>部件升温及降温情况检查</w:t>
            </w:r>
          </w:p>
        </w:tc>
        <w:tc>
          <w:tcPr>
            <w:tcW w:w="396" w:type="dxa"/>
            <w:tcBorders>
              <w:top w:val="nil"/>
              <w:left w:val="nil"/>
              <w:bottom w:val="single" w:color="auto" w:sz="4" w:space="0"/>
              <w:right w:val="single" w:color="auto" w:sz="4" w:space="0"/>
            </w:tcBorders>
            <w:shd w:val="clear" w:color="auto" w:fill="auto"/>
            <w:vAlign w:val="center"/>
          </w:tcPr>
          <w:p w14:paraId="6D3C3C64">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3AE5B8A5">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19E97693">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2C7696B5">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C806529">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noWrap/>
            <w:vAlign w:val="bottom"/>
          </w:tcPr>
          <w:p w14:paraId="44B5B3B4">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挥发性有机物监测仪器</w:t>
            </w:r>
          </w:p>
        </w:tc>
      </w:tr>
      <w:tr w14:paraId="5A394045">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09113FB1">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75C52504">
            <w:pPr>
              <w:widowControl/>
              <w:adjustRightInd/>
              <w:spacing w:line="240" w:lineRule="auto"/>
              <w:rPr>
                <w:rFonts w:ascii="Times New Roman" w:hAnsi="Times New Roman"/>
                <w:kern w:val="0"/>
                <w:sz w:val="18"/>
                <w:szCs w:val="18"/>
              </w:rPr>
            </w:pPr>
            <w:r>
              <w:rPr>
                <w:rFonts w:ascii="Times New Roman" w:hAnsi="Times New Roman"/>
                <w:kern w:val="0"/>
                <w:sz w:val="18"/>
                <w:szCs w:val="18"/>
              </w:rPr>
              <w:t>触发信号检查</w:t>
            </w:r>
          </w:p>
        </w:tc>
        <w:tc>
          <w:tcPr>
            <w:tcW w:w="396" w:type="dxa"/>
            <w:tcBorders>
              <w:top w:val="nil"/>
              <w:left w:val="nil"/>
              <w:bottom w:val="single" w:color="auto" w:sz="4" w:space="0"/>
              <w:right w:val="single" w:color="auto" w:sz="4" w:space="0"/>
            </w:tcBorders>
            <w:shd w:val="clear" w:color="auto" w:fill="auto"/>
            <w:vAlign w:val="center"/>
          </w:tcPr>
          <w:p w14:paraId="272A01BE">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11919019">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1851B9CB">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125168C1">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582C7CF1">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noWrap/>
            <w:vAlign w:val="bottom"/>
          </w:tcPr>
          <w:p w14:paraId="3DC218AB">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挥发性有机物监测仪器</w:t>
            </w:r>
          </w:p>
        </w:tc>
      </w:tr>
      <w:tr w14:paraId="64070755">
        <w:tblPrEx>
          <w:tblCellMar>
            <w:top w:w="0" w:type="dxa"/>
            <w:left w:w="108" w:type="dxa"/>
            <w:bottom w:w="0" w:type="dxa"/>
            <w:right w:w="108" w:type="dxa"/>
          </w:tblCellMar>
        </w:tblPrEx>
        <w:trPr>
          <w:trHeight w:val="20" w:hRule="atLeast"/>
          <w:jc w:val="center"/>
        </w:trPr>
        <w:tc>
          <w:tcPr>
            <w:tcW w:w="841" w:type="dxa"/>
            <w:vMerge w:val="continue"/>
            <w:tcBorders>
              <w:top w:val="nil"/>
              <w:left w:val="single" w:color="auto" w:sz="8" w:space="0"/>
              <w:bottom w:val="single" w:color="auto" w:sz="4" w:space="0"/>
              <w:right w:val="single" w:color="auto" w:sz="4" w:space="0"/>
            </w:tcBorders>
            <w:shd w:val="clear" w:color="auto" w:fill="auto"/>
            <w:vAlign w:val="center"/>
          </w:tcPr>
          <w:p w14:paraId="61638356">
            <w:pPr>
              <w:widowControl/>
              <w:adjustRightInd/>
              <w:spacing w:line="240" w:lineRule="auto"/>
              <w:jc w:val="left"/>
              <w:rPr>
                <w:rFonts w:ascii="Times New Roman" w:hAnsi="Times New Roman"/>
                <w:kern w:val="0"/>
                <w:sz w:val="18"/>
                <w:szCs w:val="18"/>
              </w:rPr>
            </w:pPr>
          </w:p>
        </w:tc>
        <w:tc>
          <w:tcPr>
            <w:tcW w:w="3741" w:type="dxa"/>
            <w:tcBorders>
              <w:top w:val="nil"/>
              <w:left w:val="nil"/>
              <w:bottom w:val="single" w:color="auto" w:sz="4" w:space="0"/>
              <w:right w:val="single" w:color="auto" w:sz="4" w:space="0"/>
            </w:tcBorders>
            <w:shd w:val="clear" w:color="auto" w:fill="auto"/>
            <w:vAlign w:val="center"/>
          </w:tcPr>
          <w:p w14:paraId="41B26624">
            <w:pPr>
              <w:widowControl/>
              <w:adjustRightInd/>
              <w:spacing w:line="240" w:lineRule="auto"/>
              <w:rPr>
                <w:rFonts w:ascii="Times New Roman" w:hAnsi="Times New Roman"/>
                <w:kern w:val="0"/>
                <w:sz w:val="18"/>
                <w:szCs w:val="18"/>
              </w:rPr>
            </w:pPr>
            <w:r>
              <w:rPr>
                <w:rFonts w:ascii="Times New Roman" w:hAnsi="Times New Roman"/>
                <w:kern w:val="0"/>
                <w:sz w:val="18"/>
                <w:szCs w:val="18"/>
              </w:rPr>
              <w:t>标准物质运行图谱及报告检查</w:t>
            </w:r>
          </w:p>
        </w:tc>
        <w:tc>
          <w:tcPr>
            <w:tcW w:w="396" w:type="dxa"/>
            <w:tcBorders>
              <w:top w:val="nil"/>
              <w:left w:val="nil"/>
              <w:bottom w:val="single" w:color="auto" w:sz="4" w:space="0"/>
              <w:right w:val="single" w:color="auto" w:sz="4" w:space="0"/>
            </w:tcBorders>
            <w:shd w:val="clear" w:color="auto" w:fill="auto"/>
            <w:vAlign w:val="center"/>
          </w:tcPr>
          <w:p w14:paraId="74053C21">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07E0C204">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nil"/>
              <w:left w:val="nil"/>
              <w:bottom w:val="single" w:color="auto" w:sz="4" w:space="0"/>
              <w:right w:val="single" w:color="auto" w:sz="4" w:space="0"/>
            </w:tcBorders>
            <w:shd w:val="clear" w:color="auto" w:fill="auto"/>
            <w:vAlign w:val="center"/>
          </w:tcPr>
          <w:p w14:paraId="547FC907">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454FE683">
            <w:pPr>
              <w:widowControl/>
              <w:adjustRightInd/>
              <w:spacing w:line="240" w:lineRule="auto"/>
              <w:jc w:val="center"/>
              <w:rPr>
                <w:rFonts w:ascii="Times New Roman" w:hAnsi="Times New Roman"/>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14:paraId="254B08AE">
            <w:pPr>
              <w:widowControl/>
              <w:adjustRightInd/>
              <w:spacing w:line="240" w:lineRule="auto"/>
              <w:jc w:val="center"/>
              <w:rPr>
                <w:rFonts w:ascii="Times New Roman" w:hAnsi="Times New Roman"/>
                <w:kern w:val="0"/>
                <w:sz w:val="18"/>
                <w:szCs w:val="18"/>
              </w:rPr>
            </w:pPr>
          </w:p>
        </w:tc>
        <w:tc>
          <w:tcPr>
            <w:tcW w:w="3397" w:type="dxa"/>
            <w:tcBorders>
              <w:top w:val="nil"/>
              <w:left w:val="nil"/>
              <w:bottom w:val="single" w:color="auto" w:sz="4" w:space="0"/>
              <w:right w:val="single" w:color="auto" w:sz="8" w:space="0"/>
            </w:tcBorders>
            <w:shd w:val="clear" w:color="auto" w:fill="auto"/>
            <w:noWrap/>
            <w:vAlign w:val="bottom"/>
          </w:tcPr>
          <w:p w14:paraId="4A98D3ED">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挥发性有机物监测仪器</w:t>
            </w:r>
          </w:p>
        </w:tc>
      </w:tr>
    </w:tbl>
    <w:p w14:paraId="3C078475">
      <w:pPr>
        <w:pStyle w:val="59"/>
        <w:pageBreakBefore/>
        <w:spacing w:before="156" w:beforeLines="50" w:after="156" w:afterLines="50"/>
        <w:ind w:firstLine="0" w:firstLineChars="0"/>
        <w:jc w:val="center"/>
        <w:rPr>
          <w:rFonts w:hint="eastAsia" w:ascii="黑体" w:hAnsi="黑体" w:eastAsia="黑体"/>
        </w:rPr>
      </w:pPr>
      <w:r>
        <w:rPr>
          <w:rFonts w:hint="eastAsia" w:ascii="黑体" w:hAnsi="黑体" w:eastAsia="黑体"/>
        </w:rPr>
        <w:t>表A.1　定期养护内容及实施频次表</w:t>
      </w:r>
      <w:r>
        <w:rPr>
          <w:rFonts w:hint="eastAsia" w:hAnsi="宋体"/>
        </w:rPr>
        <w:t>（续）</w:t>
      </w:r>
    </w:p>
    <w:tbl>
      <w:tblPr>
        <w:tblStyle w:val="28"/>
        <w:tblW w:w="99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741"/>
        <w:gridCol w:w="396"/>
        <w:gridCol w:w="396"/>
        <w:gridCol w:w="396"/>
        <w:gridCol w:w="396"/>
        <w:gridCol w:w="396"/>
        <w:gridCol w:w="3397"/>
      </w:tblGrid>
      <w:tr w14:paraId="46B5D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2" w:type="dxa"/>
            <w:gridSpan w:val="2"/>
            <w:tcBorders>
              <w:top w:val="single" w:color="auto" w:sz="8" w:space="0"/>
              <w:bottom w:val="single" w:color="auto" w:sz="8" w:space="0"/>
            </w:tcBorders>
            <w:shd w:val="clear" w:color="auto" w:fill="auto"/>
            <w:vAlign w:val="center"/>
          </w:tcPr>
          <w:p w14:paraId="2727BFB6">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工作内容</w:t>
            </w:r>
          </w:p>
        </w:tc>
        <w:tc>
          <w:tcPr>
            <w:tcW w:w="396" w:type="dxa"/>
            <w:tcBorders>
              <w:top w:val="single" w:color="auto" w:sz="8" w:space="0"/>
              <w:bottom w:val="single" w:color="auto" w:sz="8" w:space="0"/>
            </w:tcBorders>
            <w:shd w:val="clear" w:color="auto" w:fill="auto"/>
            <w:vAlign w:val="center"/>
          </w:tcPr>
          <w:p w14:paraId="3AF27CF6">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周</w:t>
            </w:r>
          </w:p>
        </w:tc>
        <w:tc>
          <w:tcPr>
            <w:tcW w:w="396" w:type="dxa"/>
            <w:tcBorders>
              <w:top w:val="single" w:color="auto" w:sz="8" w:space="0"/>
              <w:bottom w:val="single" w:color="auto" w:sz="8" w:space="0"/>
            </w:tcBorders>
            <w:shd w:val="clear" w:color="auto" w:fill="auto"/>
            <w:vAlign w:val="center"/>
          </w:tcPr>
          <w:p w14:paraId="03B0CD07">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月</w:t>
            </w:r>
          </w:p>
        </w:tc>
        <w:tc>
          <w:tcPr>
            <w:tcW w:w="396" w:type="dxa"/>
            <w:tcBorders>
              <w:top w:val="single" w:color="auto" w:sz="8" w:space="0"/>
              <w:bottom w:val="single" w:color="auto" w:sz="8" w:space="0"/>
            </w:tcBorders>
            <w:shd w:val="clear" w:color="auto" w:fill="auto"/>
            <w:vAlign w:val="center"/>
          </w:tcPr>
          <w:p w14:paraId="30B628FC">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季度</w:t>
            </w:r>
          </w:p>
        </w:tc>
        <w:tc>
          <w:tcPr>
            <w:tcW w:w="396" w:type="dxa"/>
            <w:tcBorders>
              <w:top w:val="single" w:color="auto" w:sz="8" w:space="0"/>
              <w:bottom w:val="single" w:color="auto" w:sz="8" w:space="0"/>
            </w:tcBorders>
            <w:shd w:val="clear" w:color="auto" w:fill="auto"/>
            <w:vAlign w:val="center"/>
          </w:tcPr>
          <w:p w14:paraId="574F222A">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半年</w:t>
            </w:r>
          </w:p>
        </w:tc>
        <w:tc>
          <w:tcPr>
            <w:tcW w:w="396" w:type="dxa"/>
            <w:tcBorders>
              <w:top w:val="single" w:color="auto" w:sz="8" w:space="0"/>
              <w:bottom w:val="single" w:color="auto" w:sz="8" w:space="0"/>
            </w:tcBorders>
            <w:shd w:val="clear" w:color="auto" w:fill="auto"/>
            <w:vAlign w:val="center"/>
          </w:tcPr>
          <w:p w14:paraId="11DE7E33">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年</w:t>
            </w:r>
          </w:p>
        </w:tc>
        <w:tc>
          <w:tcPr>
            <w:tcW w:w="3397" w:type="dxa"/>
            <w:tcBorders>
              <w:top w:val="single" w:color="auto" w:sz="8" w:space="0"/>
              <w:bottom w:val="single" w:color="auto" w:sz="8" w:space="0"/>
            </w:tcBorders>
            <w:shd w:val="clear" w:color="auto" w:fill="auto"/>
            <w:noWrap/>
            <w:vAlign w:val="center"/>
          </w:tcPr>
          <w:p w14:paraId="1F9C354F">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备注</w:t>
            </w:r>
          </w:p>
        </w:tc>
      </w:tr>
      <w:tr w14:paraId="7CB94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41" w:type="dxa"/>
            <w:vMerge w:val="restart"/>
            <w:tcBorders>
              <w:top w:val="single" w:color="auto" w:sz="8" w:space="0"/>
            </w:tcBorders>
            <w:shd w:val="clear" w:color="auto" w:fill="auto"/>
            <w:vAlign w:val="center"/>
          </w:tcPr>
          <w:p w14:paraId="5BEA7A66">
            <w:pPr>
              <w:widowControl/>
              <w:adjustRightInd/>
              <w:spacing w:line="240" w:lineRule="auto"/>
              <w:rPr>
                <w:rFonts w:ascii="Times New Roman" w:hAnsi="Times New Roman"/>
                <w:kern w:val="0"/>
                <w:sz w:val="18"/>
                <w:szCs w:val="18"/>
              </w:rPr>
            </w:pPr>
          </w:p>
        </w:tc>
        <w:tc>
          <w:tcPr>
            <w:tcW w:w="3741" w:type="dxa"/>
            <w:tcBorders>
              <w:top w:val="single" w:color="auto" w:sz="8" w:space="0"/>
            </w:tcBorders>
            <w:shd w:val="clear" w:color="auto" w:fill="auto"/>
            <w:noWrap/>
            <w:vAlign w:val="center"/>
          </w:tcPr>
          <w:p w14:paraId="4D667D36">
            <w:pPr>
              <w:widowControl/>
              <w:adjustRightInd/>
              <w:spacing w:line="240" w:lineRule="auto"/>
              <w:rPr>
                <w:rFonts w:ascii="Times New Roman" w:hAnsi="Times New Roman"/>
                <w:kern w:val="0"/>
                <w:sz w:val="18"/>
                <w:szCs w:val="18"/>
              </w:rPr>
            </w:pPr>
            <w:r>
              <w:rPr>
                <w:rFonts w:ascii="Times New Roman" w:hAnsi="Times New Roman"/>
                <w:kern w:val="0"/>
                <w:sz w:val="18"/>
                <w:szCs w:val="18"/>
              </w:rPr>
              <w:t>真空度检查</w:t>
            </w:r>
          </w:p>
        </w:tc>
        <w:tc>
          <w:tcPr>
            <w:tcW w:w="396" w:type="dxa"/>
            <w:tcBorders>
              <w:top w:val="single" w:color="auto" w:sz="8" w:space="0"/>
            </w:tcBorders>
            <w:shd w:val="clear" w:color="auto" w:fill="auto"/>
            <w:vAlign w:val="center"/>
          </w:tcPr>
          <w:p w14:paraId="6FDE5881">
            <w:pPr>
              <w:widowControl/>
              <w:adjustRightInd/>
              <w:spacing w:line="240" w:lineRule="auto"/>
              <w:jc w:val="center"/>
              <w:rPr>
                <w:rFonts w:ascii="Times New Roman" w:hAnsi="Times New Roman"/>
                <w:kern w:val="0"/>
                <w:sz w:val="18"/>
                <w:szCs w:val="18"/>
              </w:rPr>
            </w:pPr>
          </w:p>
        </w:tc>
        <w:tc>
          <w:tcPr>
            <w:tcW w:w="396" w:type="dxa"/>
            <w:tcBorders>
              <w:top w:val="single" w:color="auto" w:sz="8" w:space="0"/>
            </w:tcBorders>
            <w:shd w:val="clear" w:color="auto" w:fill="auto"/>
            <w:vAlign w:val="center"/>
          </w:tcPr>
          <w:p w14:paraId="3FF64F8A">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tcBorders>
              <w:top w:val="single" w:color="auto" w:sz="8" w:space="0"/>
            </w:tcBorders>
            <w:shd w:val="clear" w:color="auto" w:fill="auto"/>
            <w:vAlign w:val="center"/>
          </w:tcPr>
          <w:p w14:paraId="67563294">
            <w:pPr>
              <w:widowControl/>
              <w:adjustRightInd/>
              <w:spacing w:line="240" w:lineRule="auto"/>
              <w:jc w:val="center"/>
              <w:rPr>
                <w:rFonts w:ascii="Times New Roman" w:hAnsi="Times New Roman"/>
                <w:kern w:val="0"/>
                <w:sz w:val="18"/>
                <w:szCs w:val="18"/>
              </w:rPr>
            </w:pPr>
          </w:p>
        </w:tc>
        <w:tc>
          <w:tcPr>
            <w:tcW w:w="396" w:type="dxa"/>
            <w:tcBorders>
              <w:top w:val="single" w:color="auto" w:sz="8" w:space="0"/>
            </w:tcBorders>
            <w:shd w:val="clear" w:color="auto" w:fill="auto"/>
            <w:vAlign w:val="center"/>
          </w:tcPr>
          <w:p w14:paraId="70DF429C">
            <w:pPr>
              <w:widowControl/>
              <w:adjustRightInd/>
              <w:spacing w:line="240" w:lineRule="auto"/>
              <w:jc w:val="center"/>
              <w:rPr>
                <w:rFonts w:ascii="Times New Roman" w:hAnsi="Times New Roman"/>
                <w:kern w:val="0"/>
                <w:sz w:val="18"/>
                <w:szCs w:val="18"/>
              </w:rPr>
            </w:pPr>
          </w:p>
        </w:tc>
        <w:tc>
          <w:tcPr>
            <w:tcW w:w="396" w:type="dxa"/>
            <w:tcBorders>
              <w:top w:val="single" w:color="auto" w:sz="8" w:space="0"/>
            </w:tcBorders>
            <w:shd w:val="clear" w:color="auto" w:fill="auto"/>
            <w:vAlign w:val="center"/>
          </w:tcPr>
          <w:p w14:paraId="400B5BA0">
            <w:pPr>
              <w:widowControl/>
              <w:adjustRightInd/>
              <w:spacing w:line="240" w:lineRule="auto"/>
              <w:jc w:val="center"/>
              <w:rPr>
                <w:rFonts w:ascii="Times New Roman" w:hAnsi="Times New Roman"/>
                <w:kern w:val="0"/>
                <w:sz w:val="18"/>
                <w:szCs w:val="18"/>
              </w:rPr>
            </w:pPr>
          </w:p>
        </w:tc>
        <w:tc>
          <w:tcPr>
            <w:tcW w:w="3397" w:type="dxa"/>
            <w:tcBorders>
              <w:top w:val="single" w:color="auto" w:sz="8" w:space="0"/>
            </w:tcBorders>
            <w:shd w:val="clear" w:color="auto" w:fill="auto"/>
            <w:noWrap/>
            <w:vAlign w:val="bottom"/>
          </w:tcPr>
          <w:p w14:paraId="0EC6D3D5">
            <w:pPr>
              <w:widowControl/>
              <w:adjustRightInd/>
              <w:spacing w:line="240" w:lineRule="auto"/>
              <w:rPr>
                <w:rFonts w:ascii="Times New Roman" w:hAnsi="Times New Roman"/>
                <w:kern w:val="0"/>
                <w:sz w:val="18"/>
                <w:szCs w:val="18"/>
              </w:rPr>
            </w:pPr>
            <w:r>
              <w:rPr>
                <w:rFonts w:ascii="Times New Roman" w:hAnsi="Times New Roman"/>
                <w:kern w:val="0"/>
                <w:sz w:val="18"/>
                <w:szCs w:val="18"/>
              </w:rPr>
              <w:t>原理为GC-MS的挥发性有机物监测仪器</w:t>
            </w:r>
          </w:p>
        </w:tc>
      </w:tr>
      <w:tr w14:paraId="4DF86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41" w:type="dxa"/>
            <w:vMerge w:val="continue"/>
            <w:shd w:val="clear" w:color="auto" w:fill="auto"/>
            <w:vAlign w:val="center"/>
          </w:tcPr>
          <w:p w14:paraId="4D26BB8C">
            <w:pPr>
              <w:widowControl/>
              <w:adjustRightInd/>
              <w:spacing w:line="240" w:lineRule="auto"/>
              <w:rPr>
                <w:rFonts w:ascii="Times New Roman" w:hAnsi="Times New Roman"/>
                <w:kern w:val="0"/>
                <w:sz w:val="18"/>
                <w:szCs w:val="18"/>
              </w:rPr>
            </w:pPr>
          </w:p>
        </w:tc>
        <w:tc>
          <w:tcPr>
            <w:tcW w:w="3741" w:type="dxa"/>
            <w:shd w:val="clear" w:color="auto" w:fill="auto"/>
            <w:noWrap/>
            <w:vAlign w:val="center"/>
          </w:tcPr>
          <w:p w14:paraId="61F5C891">
            <w:pPr>
              <w:widowControl/>
              <w:adjustRightInd/>
              <w:spacing w:line="240" w:lineRule="auto"/>
              <w:rPr>
                <w:rFonts w:ascii="Times New Roman" w:hAnsi="Times New Roman"/>
                <w:kern w:val="0"/>
                <w:sz w:val="18"/>
                <w:szCs w:val="18"/>
              </w:rPr>
            </w:pPr>
            <w:r>
              <w:rPr>
                <w:rFonts w:ascii="Times New Roman" w:hAnsi="Times New Roman"/>
                <w:kern w:val="0"/>
                <w:sz w:val="18"/>
                <w:szCs w:val="18"/>
              </w:rPr>
              <w:t>四极杆或同类质谱分析模块检查</w:t>
            </w:r>
          </w:p>
        </w:tc>
        <w:tc>
          <w:tcPr>
            <w:tcW w:w="396" w:type="dxa"/>
            <w:shd w:val="clear" w:color="auto" w:fill="auto"/>
            <w:vAlign w:val="center"/>
          </w:tcPr>
          <w:p w14:paraId="2D1C534B">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32B43E50">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47C74347">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26CC7D2">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623A92A3">
            <w:pPr>
              <w:widowControl/>
              <w:adjustRightInd/>
              <w:spacing w:line="240" w:lineRule="auto"/>
              <w:jc w:val="center"/>
              <w:rPr>
                <w:rFonts w:ascii="Times New Roman" w:hAnsi="Times New Roman"/>
                <w:kern w:val="0"/>
                <w:sz w:val="18"/>
                <w:szCs w:val="18"/>
              </w:rPr>
            </w:pPr>
          </w:p>
        </w:tc>
        <w:tc>
          <w:tcPr>
            <w:tcW w:w="3397" w:type="dxa"/>
            <w:shd w:val="clear" w:color="auto" w:fill="auto"/>
            <w:noWrap/>
            <w:vAlign w:val="center"/>
          </w:tcPr>
          <w:p w14:paraId="7C185EC3">
            <w:pPr>
              <w:widowControl/>
              <w:adjustRightInd/>
              <w:spacing w:line="240" w:lineRule="auto"/>
              <w:rPr>
                <w:rFonts w:ascii="Times New Roman" w:hAnsi="Times New Roman"/>
                <w:kern w:val="0"/>
                <w:sz w:val="18"/>
                <w:szCs w:val="18"/>
              </w:rPr>
            </w:pPr>
            <w:r>
              <w:rPr>
                <w:rFonts w:ascii="Times New Roman" w:hAnsi="Times New Roman"/>
                <w:kern w:val="0"/>
                <w:sz w:val="18"/>
                <w:szCs w:val="18"/>
              </w:rPr>
              <w:t>原理为GC-MS的挥发性有机物监测仪器</w:t>
            </w:r>
          </w:p>
        </w:tc>
      </w:tr>
      <w:tr w14:paraId="7BD51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0EFE7A90">
            <w:pPr>
              <w:widowControl/>
              <w:adjustRightInd/>
              <w:spacing w:line="240" w:lineRule="auto"/>
              <w:jc w:val="left"/>
              <w:rPr>
                <w:rFonts w:ascii="Times New Roman" w:hAnsi="Times New Roman"/>
                <w:kern w:val="0"/>
                <w:sz w:val="18"/>
                <w:szCs w:val="18"/>
              </w:rPr>
            </w:pPr>
          </w:p>
        </w:tc>
        <w:tc>
          <w:tcPr>
            <w:tcW w:w="3741" w:type="dxa"/>
            <w:shd w:val="clear" w:color="auto" w:fill="auto"/>
            <w:noWrap/>
            <w:vAlign w:val="center"/>
          </w:tcPr>
          <w:p w14:paraId="53B09E48">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安装位置、水尺状态、线缆走线及接头连接检查</w:t>
            </w:r>
          </w:p>
        </w:tc>
        <w:tc>
          <w:tcPr>
            <w:tcW w:w="396" w:type="dxa"/>
            <w:shd w:val="clear" w:color="auto" w:fill="auto"/>
            <w:vAlign w:val="center"/>
          </w:tcPr>
          <w:p w14:paraId="39B5244C">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753E3FEA">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7026D8B5">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D549CC1">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520E5B79">
            <w:pPr>
              <w:widowControl/>
              <w:adjustRightInd/>
              <w:spacing w:line="240" w:lineRule="auto"/>
              <w:jc w:val="center"/>
              <w:rPr>
                <w:rFonts w:ascii="Times New Roman" w:hAnsi="Times New Roman"/>
                <w:kern w:val="0"/>
                <w:sz w:val="18"/>
                <w:szCs w:val="18"/>
              </w:rPr>
            </w:pPr>
          </w:p>
        </w:tc>
        <w:tc>
          <w:tcPr>
            <w:tcW w:w="3397" w:type="dxa"/>
            <w:shd w:val="clear" w:color="auto" w:fill="auto"/>
            <w:noWrap/>
            <w:vAlign w:val="center"/>
          </w:tcPr>
          <w:p w14:paraId="0BD8161D">
            <w:pPr>
              <w:widowControl/>
              <w:adjustRightInd/>
              <w:spacing w:line="240" w:lineRule="auto"/>
              <w:rPr>
                <w:rFonts w:ascii="Times New Roman" w:hAnsi="Times New Roman"/>
                <w:kern w:val="0"/>
                <w:sz w:val="18"/>
                <w:szCs w:val="18"/>
              </w:rPr>
            </w:pPr>
            <w:r>
              <w:rPr>
                <w:rFonts w:ascii="Times New Roman" w:hAnsi="Times New Roman"/>
                <w:kern w:val="0"/>
                <w:sz w:val="18"/>
                <w:szCs w:val="18"/>
              </w:rPr>
              <w:t>流量计</w:t>
            </w:r>
          </w:p>
        </w:tc>
      </w:tr>
      <w:tr w14:paraId="6FE66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266452F0">
            <w:pPr>
              <w:widowControl/>
              <w:adjustRightInd/>
              <w:spacing w:line="240" w:lineRule="auto"/>
              <w:jc w:val="left"/>
              <w:rPr>
                <w:rFonts w:ascii="Times New Roman" w:hAnsi="Times New Roman"/>
                <w:kern w:val="0"/>
                <w:sz w:val="18"/>
                <w:szCs w:val="18"/>
              </w:rPr>
            </w:pPr>
          </w:p>
        </w:tc>
        <w:tc>
          <w:tcPr>
            <w:tcW w:w="3741" w:type="dxa"/>
            <w:shd w:val="clear" w:color="auto" w:fill="auto"/>
            <w:noWrap/>
            <w:vAlign w:val="bottom"/>
          </w:tcPr>
          <w:p w14:paraId="71CE982D">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表面清洁</w:t>
            </w:r>
          </w:p>
        </w:tc>
        <w:tc>
          <w:tcPr>
            <w:tcW w:w="396" w:type="dxa"/>
            <w:shd w:val="clear" w:color="auto" w:fill="auto"/>
            <w:vAlign w:val="center"/>
          </w:tcPr>
          <w:p w14:paraId="1DB0F222">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845B887">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15C4D309">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3AE0B864">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5A0EB00A">
            <w:pPr>
              <w:widowControl/>
              <w:adjustRightInd/>
              <w:spacing w:line="240" w:lineRule="auto"/>
              <w:jc w:val="center"/>
              <w:rPr>
                <w:rFonts w:ascii="Times New Roman" w:hAnsi="Times New Roman"/>
                <w:kern w:val="0"/>
                <w:sz w:val="18"/>
                <w:szCs w:val="18"/>
              </w:rPr>
            </w:pPr>
          </w:p>
        </w:tc>
        <w:tc>
          <w:tcPr>
            <w:tcW w:w="3397" w:type="dxa"/>
            <w:shd w:val="clear" w:color="auto" w:fill="auto"/>
            <w:noWrap/>
            <w:vAlign w:val="center"/>
          </w:tcPr>
          <w:p w14:paraId="00845610">
            <w:pPr>
              <w:widowControl/>
              <w:adjustRightInd/>
              <w:spacing w:line="240" w:lineRule="auto"/>
              <w:rPr>
                <w:rFonts w:ascii="Times New Roman" w:hAnsi="Times New Roman"/>
                <w:kern w:val="0"/>
                <w:sz w:val="18"/>
                <w:szCs w:val="18"/>
              </w:rPr>
            </w:pPr>
            <w:r>
              <w:rPr>
                <w:rFonts w:ascii="Times New Roman" w:hAnsi="Times New Roman"/>
                <w:kern w:val="0"/>
                <w:sz w:val="18"/>
                <w:szCs w:val="18"/>
              </w:rPr>
              <w:t>流量计</w:t>
            </w:r>
          </w:p>
        </w:tc>
      </w:tr>
      <w:tr w14:paraId="5C52D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746D0F82">
            <w:pPr>
              <w:widowControl/>
              <w:adjustRightInd/>
              <w:spacing w:line="240" w:lineRule="auto"/>
              <w:jc w:val="left"/>
              <w:rPr>
                <w:rFonts w:ascii="Times New Roman" w:hAnsi="Times New Roman"/>
                <w:kern w:val="0"/>
                <w:sz w:val="18"/>
                <w:szCs w:val="18"/>
              </w:rPr>
            </w:pPr>
          </w:p>
        </w:tc>
        <w:tc>
          <w:tcPr>
            <w:tcW w:w="3741" w:type="dxa"/>
            <w:shd w:val="clear" w:color="auto" w:fill="auto"/>
            <w:noWrap/>
            <w:vAlign w:val="bottom"/>
          </w:tcPr>
          <w:p w14:paraId="16F8E0A5">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水位校准</w:t>
            </w:r>
          </w:p>
        </w:tc>
        <w:tc>
          <w:tcPr>
            <w:tcW w:w="396" w:type="dxa"/>
            <w:shd w:val="clear" w:color="auto" w:fill="auto"/>
            <w:vAlign w:val="center"/>
          </w:tcPr>
          <w:p w14:paraId="64CEDB80">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6EC7BB3A">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7F669854">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DEEBCE3">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6AD1195E">
            <w:pPr>
              <w:widowControl/>
              <w:adjustRightInd/>
              <w:spacing w:line="240" w:lineRule="auto"/>
              <w:jc w:val="center"/>
              <w:rPr>
                <w:rFonts w:ascii="Times New Roman" w:hAnsi="Times New Roman"/>
                <w:kern w:val="0"/>
                <w:sz w:val="18"/>
                <w:szCs w:val="18"/>
              </w:rPr>
            </w:pPr>
          </w:p>
        </w:tc>
        <w:tc>
          <w:tcPr>
            <w:tcW w:w="3397" w:type="dxa"/>
            <w:shd w:val="clear" w:color="auto" w:fill="auto"/>
            <w:noWrap/>
            <w:vAlign w:val="center"/>
          </w:tcPr>
          <w:p w14:paraId="72C7213C">
            <w:pPr>
              <w:widowControl/>
              <w:adjustRightInd/>
              <w:spacing w:line="240" w:lineRule="auto"/>
              <w:rPr>
                <w:rFonts w:ascii="Times New Roman" w:hAnsi="Times New Roman"/>
                <w:kern w:val="0"/>
                <w:sz w:val="18"/>
                <w:szCs w:val="18"/>
              </w:rPr>
            </w:pPr>
            <w:r>
              <w:rPr>
                <w:rFonts w:ascii="Times New Roman" w:hAnsi="Times New Roman"/>
                <w:kern w:val="0"/>
                <w:sz w:val="18"/>
                <w:szCs w:val="18"/>
              </w:rPr>
              <w:t>流量计</w:t>
            </w:r>
          </w:p>
        </w:tc>
      </w:tr>
      <w:tr w14:paraId="5E2B7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restart"/>
            <w:shd w:val="clear" w:color="auto" w:fill="auto"/>
            <w:vAlign w:val="center"/>
          </w:tcPr>
          <w:p w14:paraId="723B315F">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控制单元及数据采集传输单元</w:t>
            </w:r>
          </w:p>
        </w:tc>
        <w:tc>
          <w:tcPr>
            <w:tcW w:w="3741" w:type="dxa"/>
            <w:shd w:val="clear" w:color="auto" w:fill="auto"/>
            <w:vAlign w:val="center"/>
          </w:tcPr>
          <w:p w14:paraId="63E1F8DA">
            <w:pPr>
              <w:widowControl/>
              <w:adjustRightInd/>
              <w:spacing w:line="240" w:lineRule="auto"/>
              <w:rPr>
                <w:rFonts w:ascii="Times New Roman" w:hAnsi="Times New Roman"/>
                <w:kern w:val="0"/>
                <w:sz w:val="18"/>
                <w:szCs w:val="18"/>
              </w:rPr>
            </w:pPr>
            <w:r>
              <w:rPr>
                <w:rFonts w:ascii="Times New Roman" w:hAnsi="Times New Roman"/>
                <w:kern w:val="0"/>
                <w:sz w:val="18"/>
                <w:szCs w:val="18"/>
              </w:rPr>
              <w:t>异常数据传输和报警检查</w:t>
            </w:r>
          </w:p>
        </w:tc>
        <w:tc>
          <w:tcPr>
            <w:tcW w:w="396" w:type="dxa"/>
            <w:shd w:val="clear" w:color="auto" w:fill="auto"/>
            <w:noWrap/>
            <w:vAlign w:val="center"/>
          </w:tcPr>
          <w:p w14:paraId="6F14C066">
            <w:pPr>
              <w:widowControl/>
              <w:adjustRightInd/>
              <w:spacing w:line="240" w:lineRule="auto"/>
              <w:jc w:val="center"/>
              <w:rPr>
                <w:rFonts w:ascii="Times New Roman" w:hAnsi="Times New Roman"/>
                <w:kern w:val="0"/>
                <w:sz w:val="18"/>
                <w:szCs w:val="18"/>
              </w:rPr>
            </w:pPr>
          </w:p>
        </w:tc>
        <w:tc>
          <w:tcPr>
            <w:tcW w:w="396" w:type="dxa"/>
            <w:shd w:val="clear" w:color="auto" w:fill="auto"/>
            <w:noWrap/>
            <w:vAlign w:val="center"/>
          </w:tcPr>
          <w:p w14:paraId="0A25F6E7">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noWrap/>
            <w:vAlign w:val="center"/>
          </w:tcPr>
          <w:p w14:paraId="6D7DBA7B">
            <w:pPr>
              <w:widowControl/>
              <w:adjustRightInd/>
              <w:spacing w:line="240" w:lineRule="auto"/>
              <w:jc w:val="center"/>
              <w:rPr>
                <w:rFonts w:ascii="Times New Roman" w:hAnsi="Times New Roman"/>
                <w:kern w:val="0"/>
                <w:sz w:val="18"/>
                <w:szCs w:val="18"/>
              </w:rPr>
            </w:pPr>
          </w:p>
        </w:tc>
        <w:tc>
          <w:tcPr>
            <w:tcW w:w="396" w:type="dxa"/>
            <w:shd w:val="clear" w:color="auto" w:fill="auto"/>
            <w:noWrap/>
            <w:vAlign w:val="center"/>
          </w:tcPr>
          <w:p w14:paraId="0B67F43A">
            <w:pPr>
              <w:widowControl/>
              <w:adjustRightInd/>
              <w:spacing w:line="240" w:lineRule="auto"/>
              <w:jc w:val="center"/>
              <w:rPr>
                <w:rFonts w:ascii="Times New Roman" w:hAnsi="Times New Roman"/>
                <w:kern w:val="0"/>
                <w:sz w:val="18"/>
                <w:szCs w:val="18"/>
              </w:rPr>
            </w:pPr>
          </w:p>
        </w:tc>
        <w:tc>
          <w:tcPr>
            <w:tcW w:w="396" w:type="dxa"/>
            <w:shd w:val="clear" w:color="auto" w:fill="auto"/>
            <w:noWrap/>
            <w:vAlign w:val="center"/>
          </w:tcPr>
          <w:p w14:paraId="2E110C25">
            <w:pPr>
              <w:widowControl/>
              <w:adjustRightInd/>
              <w:spacing w:line="240" w:lineRule="auto"/>
              <w:jc w:val="center"/>
              <w:rPr>
                <w:rFonts w:ascii="Times New Roman" w:hAnsi="Times New Roman"/>
                <w:kern w:val="0"/>
                <w:sz w:val="18"/>
                <w:szCs w:val="18"/>
              </w:rPr>
            </w:pPr>
          </w:p>
        </w:tc>
        <w:tc>
          <w:tcPr>
            <w:tcW w:w="3397" w:type="dxa"/>
            <w:shd w:val="clear" w:color="auto" w:fill="auto"/>
            <w:noWrap/>
            <w:vAlign w:val="bottom"/>
          </w:tcPr>
          <w:p w14:paraId="5F0BAE52">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　</w:t>
            </w:r>
          </w:p>
        </w:tc>
      </w:tr>
      <w:tr w14:paraId="048EC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44E2D011">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4C54FEB5">
            <w:pPr>
              <w:widowControl/>
              <w:adjustRightInd/>
              <w:spacing w:line="240" w:lineRule="auto"/>
              <w:rPr>
                <w:rFonts w:ascii="Times New Roman" w:hAnsi="Times New Roman"/>
                <w:kern w:val="0"/>
                <w:sz w:val="18"/>
                <w:szCs w:val="18"/>
              </w:rPr>
            </w:pPr>
            <w:r>
              <w:rPr>
                <w:rFonts w:ascii="Times New Roman" w:hAnsi="Times New Roman"/>
                <w:kern w:val="0"/>
                <w:sz w:val="18"/>
                <w:szCs w:val="18"/>
              </w:rPr>
              <w:t>系统及软件杀毒</w:t>
            </w:r>
          </w:p>
        </w:tc>
        <w:tc>
          <w:tcPr>
            <w:tcW w:w="396" w:type="dxa"/>
            <w:shd w:val="clear" w:color="auto" w:fill="auto"/>
            <w:vAlign w:val="center"/>
          </w:tcPr>
          <w:p w14:paraId="73BC3A1F">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70EA556">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27E98147">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4113AA3">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640361BE">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70C9B0C1">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2A809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74EF4077">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19891BCE">
            <w:pPr>
              <w:widowControl/>
              <w:adjustRightInd/>
              <w:spacing w:line="240" w:lineRule="auto"/>
              <w:rPr>
                <w:rFonts w:ascii="Times New Roman" w:hAnsi="Times New Roman"/>
                <w:kern w:val="0"/>
                <w:sz w:val="18"/>
                <w:szCs w:val="18"/>
              </w:rPr>
            </w:pPr>
            <w:r>
              <w:rPr>
                <w:rFonts w:ascii="Times New Roman" w:hAnsi="Times New Roman"/>
                <w:kern w:val="0"/>
                <w:sz w:val="18"/>
                <w:szCs w:val="18"/>
              </w:rPr>
              <w:t>数据备份</w:t>
            </w:r>
          </w:p>
        </w:tc>
        <w:tc>
          <w:tcPr>
            <w:tcW w:w="396" w:type="dxa"/>
            <w:shd w:val="clear" w:color="auto" w:fill="auto"/>
            <w:vAlign w:val="center"/>
          </w:tcPr>
          <w:p w14:paraId="3BFC6A01">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5D7B7CBB">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656D0000">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1A5F9B0">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776887D0">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002F1D38">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3D708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22CBF3CB">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05547A75">
            <w:pPr>
              <w:widowControl/>
              <w:adjustRightInd/>
              <w:spacing w:line="240" w:lineRule="auto"/>
              <w:rPr>
                <w:rFonts w:ascii="Times New Roman" w:hAnsi="Times New Roman"/>
                <w:kern w:val="0"/>
                <w:sz w:val="18"/>
                <w:szCs w:val="18"/>
              </w:rPr>
            </w:pPr>
            <w:r>
              <w:rPr>
                <w:rFonts w:ascii="Times New Roman" w:hAnsi="Times New Roman"/>
                <w:kern w:val="0"/>
                <w:sz w:val="18"/>
                <w:szCs w:val="18"/>
              </w:rPr>
              <w:t>工控机检查</w:t>
            </w:r>
          </w:p>
        </w:tc>
        <w:tc>
          <w:tcPr>
            <w:tcW w:w="396" w:type="dxa"/>
            <w:shd w:val="clear" w:color="auto" w:fill="auto"/>
            <w:vAlign w:val="center"/>
          </w:tcPr>
          <w:p w14:paraId="14EA8777">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045B931C">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8275976">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289FD7DD">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7290484">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1B9EFD85">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63B81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212A83B0">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770ABEDE">
            <w:pPr>
              <w:widowControl/>
              <w:adjustRightInd/>
              <w:spacing w:line="240" w:lineRule="auto"/>
              <w:rPr>
                <w:rFonts w:ascii="Times New Roman" w:hAnsi="Times New Roman"/>
                <w:kern w:val="0"/>
                <w:sz w:val="18"/>
                <w:szCs w:val="18"/>
              </w:rPr>
            </w:pPr>
            <w:r>
              <w:rPr>
                <w:rFonts w:ascii="Times New Roman" w:hAnsi="Times New Roman"/>
                <w:kern w:val="0"/>
                <w:sz w:val="18"/>
                <w:szCs w:val="18"/>
              </w:rPr>
              <w:t>网络通讯设备检查</w:t>
            </w:r>
          </w:p>
        </w:tc>
        <w:tc>
          <w:tcPr>
            <w:tcW w:w="396" w:type="dxa"/>
            <w:shd w:val="clear" w:color="auto" w:fill="auto"/>
            <w:vAlign w:val="center"/>
          </w:tcPr>
          <w:p w14:paraId="724932DF">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7D318853">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7047C6F8">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0CA90AD0">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C1084A2">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30BD2819">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4DDFD7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restart"/>
            <w:shd w:val="clear" w:color="auto" w:fill="auto"/>
            <w:vAlign w:val="center"/>
          </w:tcPr>
          <w:p w14:paraId="28DC9A88">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站房及辅助设备</w:t>
            </w:r>
          </w:p>
        </w:tc>
        <w:tc>
          <w:tcPr>
            <w:tcW w:w="3741" w:type="dxa"/>
            <w:shd w:val="clear" w:color="auto" w:fill="auto"/>
            <w:noWrap/>
            <w:vAlign w:val="bottom"/>
          </w:tcPr>
          <w:p w14:paraId="32210F93">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空调及供暖设施检查</w:t>
            </w:r>
          </w:p>
        </w:tc>
        <w:tc>
          <w:tcPr>
            <w:tcW w:w="396" w:type="dxa"/>
            <w:shd w:val="clear" w:color="auto" w:fill="auto"/>
            <w:noWrap/>
            <w:vAlign w:val="center"/>
          </w:tcPr>
          <w:p w14:paraId="395F4EC6">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noWrap/>
            <w:vAlign w:val="center"/>
          </w:tcPr>
          <w:p w14:paraId="185DC9A4">
            <w:pPr>
              <w:widowControl/>
              <w:adjustRightInd/>
              <w:spacing w:line="240" w:lineRule="auto"/>
              <w:jc w:val="center"/>
              <w:rPr>
                <w:rFonts w:ascii="Times New Roman" w:hAnsi="Times New Roman"/>
                <w:kern w:val="0"/>
                <w:sz w:val="18"/>
                <w:szCs w:val="18"/>
              </w:rPr>
            </w:pPr>
          </w:p>
        </w:tc>
        <w:tc>
          <w:tcPr>
            <w:tcW w:w="396" w:type="dxa"/>
            <w:shd w:val="clear" w:color="auto" w:fill="auto"/>
            <w:noWrap/>
            <w:vAlign w:val="center"/>
          </w:tcPr>
          <w:p w14:paraId="610D4589">
            <w:pPr>
              <w:widowControl/>
              <w:adjustRightInd/>
              <w:spacing w:line="240" w:lineRule="auto"/>
              <w:jc w:val="center"/>
              <w:rPr>
                <w:rFonts w:ascii="Times New Roman" w:hAnsi="Times New Roman"/>
                <w:kern w:val="0"/>
                <w:sz w:val="18"/>
                <w:szCs w:val="18"/>
              </w:rPr>
            </w:pPr>
          </w:p>
        </w:tc>
        <w:tc>
          <w:tcPr>
            <w:tcW w:w="396" w:type="dxa"/>
            <w:shd w:val="clear" w:color="auto" w:fill="auto"/>
            <w:noWrap/>
            <w:vAlign w:val="center"/>
          </w:tcPr>
          <w:p w14:paraId="55317202">
            <w:pPr>
              <w:widowControl/>
              <w:adjustRightInd/>
              <w:spacing w:line="240" w:lineRule="auto"/>
              <w:jc w:val="center"/>
              <w:rPr>
                <w:rFonts w:ascii="Times New Roman" w:hAnsi="Times New Roman"/>
                <w:kern w:val="0"/>
                <w:sz w:val="18"/>
                <w:szCs w:val="18"/>
              </w:rPr>
            </w:pPr>
          </w:p>
        </w:tc>
        <w:tc>
          <w:tcPr>
            <w:tcW w:w="396" w:type="dxa"/>
            <w:shd w:val="clear" w:color="auto" w:fill="auto"/>
            <w:noWrap/>
            <w:vAlign w:val="center"/>
          </w:tcPr>
          <w:p w14:paraId="64EF9D60">
            <w:pPr>
              <w:widowControl/>
              <w:adjustRightInd/>
              <w:spacing w:line="240" w:lineRule="auto"/>
              <w:jc w:val="center"/>
              <w:rPr>
                <w:rFonts w:ascii="Times New Roman" w:hAnsi="Times New Roman"/>
                <w:kern w:val="0"/>
                <w:sz w:val="18"/>
                <w:szCs w:val="18"/>
              </w:rPr>
            </w:pPr>
          </w:p>
        </w:tc>
        <w:tc>
          <w:tcPr>
            <w:tcW w:w="3397" w:type="dxa"/>
            <w:shd w:val="clear" w:color="auto" w:fill="auto"/>
            <w:noWrap/>
            <w:vAlign w:val="bottom"/>
          </w:tcPr>
          <w:p w14:paraId="5775663B">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　</w:t>
            </w:r>
          </w:p>
        </w:tc>
      </w:tr>
      <w:tr w14:paraId="379E7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1F48E91C">
            <w:pPr>
              <w:widowControl/>
              <w:adjustRightInd/>
              <w:spacing w:line="240" w:lineRule="auto"/>
              <w:jc w:val="left"/>
              <w:rPr>
                <w:rFonts w:ascii="Times New Roman" w:hAnsi="Times New Roman"/>
                <w:kern w:val="0"/>
                <w:sz w:val="18"/>
                <w:szCs w:val="18"/>
              </w:rPr>
            </w:pPr>
          </w:p>
        </w:tc>
        <w:tc>
          <w:tcPr>
            <w:tcW w:w="3741" w:type="dxa"/>
            <w:shd w:val="clear" w:color="auto" w:fill="auto"/>
            <w:noWrap/>
            <w:vAlign w:val="bottom"/>
          </w:tcPr>
          <w:p w14:paraId="4B23882D">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标体漏水报警设备检查</w:t>
            </w:r>
          </w:p>
        </w:tc>
        <w:tc>
          <w:tcPr>
            <w:tcW w:w="396" w:type="dxa"/>
            <w:shd w:val="clear" w:color="auto" w:fill="auto"/>
            <w:vAlign w:val="center"/>
          </w:tcPr>
          <w:p w14:paraId="2D2BF83F">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0ADF50D2">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342C4A27">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225870C">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4BA98C6">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5583AD5C">
            <w:pPr>
              <w:widowControl/>
              <w:adjustRightInd/>
              <w:spacing w:line="240" w:lineRule="auto"/>
              <w:rPr>
                <w:rFonts w:ascii="Times New Roman" w:hAnsi="Times New Roman"/>
                <w:kern w:val="0"/>
                <w:sz w:val="18"/>
                <w:szCs w:val="18"/>
              </w:rPr>
            </w:pPr>
            <w:r>
              <w:rPr>
                <w:rFonts w:ascii="Times New Roman" w:hAnsi="Times New Roman"/>
                <w:kern w:val="0"/>
                <w:sz w:val="18"/>
                <w:szCs w:val="18"/>
              </w:rPr>
              <w:t>浮标站和海标站</w:t>
            </w:r>
          </w:p>
        </w:tc>
      </w:tr>
      <w:tr w14:paraId="73D8F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561D677E">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41183C0B">
            <w:pPr>
              <w:widowControl/>
              <w:adjustRightInd/>
              <w:spacing w:line="240" w:lineRule="auto"/>
              <w:rPr>
                <w:rFonts w:ascii="Times New Roman" w:hAnsi="Times New Roman"/>
                <w:kern w:val="0"/>
                <w:sz w:val="18"/>
                <w:szCs w:val="18"/>
              </w:rPr>
            </w:pPr>
            <w:r>
              <w:rPr>
                <w:rFonts w:ascii="Times New Roman" w:hAnsi="Times New Roman"/>
                <w:kern w:val="0"/>
                <w:sz w:val="18"/>
                <w:szCs w:val="18"/>
              </w:rPr>
              <w:t>消防设施检查</w:t>
            </w:r>
          </w:p>
        </w:tc>
        <w:tc>
          <w:tcPr>
            <w:tcW w:w="396" w:type="dxa"/>
            <w:shd w:val="clear" w:color="auto" w:fill="auto"/>
            <w:vAlign w:val="center"/>
          </w:tcPr>
          <w:p w14:paraId="59C441B8">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591A13DF">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58793EA8">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3E659B68">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5B07BF98">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534E09C0">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2C543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662D3F57">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70E3D760">
            <w:pPr>
              <w:widowControl/>
              <w:adjustRightInd/>
              <w:spacing w:line="240" w:lineRule="auto"/>
              <w:rPr>
                <w:rFonts w:ascii="Times New Roman" w:hAnsi="Times New Roman"/>
                <w:kern w:val="0"/>
                <w:sz w:val="18"/>
                <w:szCs w:val="18"/>
              </w:rPr>
            </w:pPr>
            <w:r>
              <w:rPr>
                <w:rFonts w:ascii="Times New Roman" w:hAnsi="Times New Roman"/>
                <w:kern w:val="0"/>
                <w:sz w:val="18"/>
                <w:szCs w:val="18"/>
              </w:rPr>
              <w:t>稳压电源检查</w:t>
            </w:r>
          </w:p>
        </w:tc>
        <w:tc>
          <w:tcPr>
            <w:tcW w:w="396" w:type="dxa"/>
            <w:shd w:val="clear" w:color="auto" w:fill="auto"/>
            <w:vAlign w:val="center"/>
          </w:tcPr>
          <w:p w14:paraId="6FCA77DB">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56501AC">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4EFDF9BA">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00623109">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51FFDF4A">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6025FC7D">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0B94F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34EDCA81">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217E98F2">
            <w:pPr>
              <w:widowControl/>
              <w:adjustRightInd/>
              <w:spacing w:line="240" w:lineRule="auto"/>
              <w:rPr>
                <w:rFonts w:ascii="Times New Roman" w:hAnsi="Times New Roman"/>
                <w:kern w:val="0"/>
                <w:sz w:val="18"/>
                <w:szCs w:val="18"/>
              </w:rPr>
            </w:pPr>
            <w:r>
              <w:rPr>
                <w:rFonts w:ascii="Times New Roman" w:hAnsi="Times New Roman"/>
                <w:kern w:val="0"/>
                <w:sz w:val="18"/>
                <w:szCs w:val="18"/>
              </w:rPr>
              <w:t>UPS检查</w:t>
            </w:r>
          </w:p>
        </w:tc>
        <w:tc>
          <w:tcPr>
            <w:tcW w:w="396" w:type="dxa"/>
            <w:shd w:val="clear" w:color="auto" w:fill="auto"/>
            <w:vAlign w:val="center"/>
          </w:tcPr>
          <w:p w14:paraId="10BE4CD7">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6F968E2C">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7DD9256B">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0E7D6865">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7C1A9B2B">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23BFAE78">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77CEA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6BCE2211">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5DFDE9D3">
            <w:pPr>
              <w:widowControl/>
              <w:adjustRightInd/>
              <w:spacing w:line="240" w:lineRule="auto"/>
              <w:rPr>
                <w:rFonts w:ascii="Times New Roman" w:hAnsi="Times New Roman"/>
                <w:kern w:val="0"/>
                <w:sz w:val="18"/>
                <w:szCs w:val="18"/>
              </w:rPr>
            </w:pPr>
            <w:r>
              <w:rPr>
                <w:rFonts w:ascii="Times New Roman" w:hAnsi="Times New Roman"/>
                <w:kern w:val="0"/>
                <w:sz w:val="18"/>
                <w:szCs w:val="18"/>
              </w:rPr>
              <w:t>空气压缩机检查</w:t>
            </w:r>
          </w:p>
        </w:tc>
        <w:tc>
          <w:tcPr>
            <w:tcW w:w="396" w:type="dxa"/>
            <w:shd w:val="clear" w:color="auto" w:fill="auto"/>
            <w:vAlign w:val="center"/>
          </w:tcPr>
          <w:p w14:paraId="71002309">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D4CF2E0">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7C0E56B6">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D216E11">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6885606">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0758E17A">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56152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4E2D1775">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32E9BC72">
            <w:pPr>
              <w:widowControl/>
              <w:adjustRightInd/>
              <w:spacing w:line="240" w:lineRule="auto"/>
              <w:rPr>
                <w:rFonts w:ascii="Times New Roman" w:hAnsi="Times New Roman"/>
                <w:kern w:val="0"/>
                <w:sz w:val="18"/>
                <w:szCs w:val="18"/>
              </w:rPr>
            </w:pPr>
            <w:r>
              <w:rPr>
                <w:rFonts w:ascii="Times New Roman" w:hAnsi="Times New Roman"/>
                <w:kern w:val="0"/>
                <w:sz w:val="18"/>
                <w:szCs w:val="18"/>
              </w:rPr>
              <w:t>增压泵检查</w:t>
            </w:r>
          </w:p>
        </w:tc>
        <w:tc>
          <w:tcPr>
            <w:tcW w:w="396" w:type="dxa"/>
            <w:shd w:val="clear" w:color="auto" w:fill="auto"/>
            <w:vAlign w:val="center"/>
          </w:tcPr>
          <w:p w14:paraId="4BEF2C31">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317F3848">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789EEBE2">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03CC331E">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BD1BCAC">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483FE3DB">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04CBB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0556A367">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67C74A4E">
            <w:pPr>
              <w:widowControl/>
              <w:adjustRightInd/>
              <w:spacing w:line="240" w:lineRule="auto"/>
              <w:rPr>
                <w:rFonts w:ascii="Times New Roman" w:hAnsi="Times New Roman"/>
                <w:kern w:val="0"/>
                <w:sz w:val="18"/>
                <w:szCs w:val="18"/>
              </w:rPr>
            </w:pPr>
            <w:r>
              <w:rPr>
                <w:rFonts w:ascii="Times New Roman" w:hAnsi="Times New Roman"/>
                <w:kern w:val="0"/>
                <w:sz w:val="18"/>
                <w:szCs w:val="18"/>
              </w:rPr>
              <w:t>空气过滤器放水</w:t>
            </w:r>
          </w:p>
        </w:tc>
        <w:tc>
          <w:tcPr>
            <w:tcW w:w="396" w:type="dxa"/>
            <w:shd w:val="clear" w:color="auto" w:fill="auto"/>
            <w:vAlign w:val="center"/>
          </w:tcPr>
          <w:p w14:paraId="637A92C3">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705D296A">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410ABAE6">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53B0D8E7">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27DFD78">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7671BF7B">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78C4A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1665CF80">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5AD60E9B">
            <w:pPr>
              <w:widowControl/>
              <w:adjustRightInd/>
              <w:spacing w:line="240" w:lineRule="auto"/>
              <w:rPr>
                <w:rFonts w:ascii="Times New Roman" w:hAnsi="Times New Roman"/>
                <w:kern w:val="0"/>
                <w:sz w:val="18"/>
                <w:szCs w:val="18"/>
              </w:rPr>
            </w:pPr>
            <w:r>
              <w:rPr>
                <w:rFonts w:ascii="Times New Roman" w:hAnsi="Times New Roman"/>
                <w:kern w:val="0"/>
                <w:sz w:val="18"/>
                <w:szCs w:val="18"/>
              </w:rPr>
              <w:t>视频设备检查</w:t>
            </w:r>
          </w:p>
        </w:tc>
        <w:tc>
          <w:tcPr>
            <w:tcW w:w="396" w:type="dxa"/>
            <w:shd w:val="clear" w:color="auto" w:fill="auto"/>
            <w:vAlign w:val="center"/>
          </w:tcPr>
          <w:p w14:paraId="60FB377C">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08C6E75">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4676533F">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464826F">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5EECC167">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3BC46788">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6BC22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2A7298D6">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095E1E7D">
            <w:pPr>
              <w:widowControl/>
              <w:adjustRightInd/>
              <w:spacing w:line="240" w:lineRule="auto"/>
              <w:rPr>
                <w:rFonts w:ascii="Times New Roman" w:hAnsi="Times New Roman"/>
                <w:kern w:val="0"/>
                <w:sz w:val="18"/>
                <w:szCs w:val="18"/>
              </w:rPr>
            </w:pPr>
            <w:r>
              <w:rPr>
                <w:rFonts w:ascii="Times New Roman" w:hAnsi="Times New Roman"/>
                <w:kern w:val="0"/>
                <w:sz w:val="18"/>
                <w:szCs w:val="18"/>
              </w:rPr>
              <w:t>太阳能板检查</w:t>
            </w:r>
          </w:p>
        </w:tc>
        <w:tc>
          <w:tcPr>
            <w:tcW w:w="396" w:type="dxa"/>
            <w:shd w:val="clear" w:color="auto" w:fill="auto"/>
            <w:vAlign w:val="center"/>
          </w:tcPr>
          <w:p w14:paraId="7AC46597">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5B7A5D4C">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005A07CD">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8E9F920">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6306F633">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1D1FE5DE">
            <w:pPr>
              <w:widowControl/>
              <w:adjustRightInd/>
              <w:spacing w:line="240" w:lineRule="auto"/>
              <w:rPr>
                <w:rFonts w:ascii="Times New Roman" w:hAnsi="Times New Roman"/>
                <w:kern w:val="0"/>
                <w:sz w:val="18"/>
                <w:szCs w:val="18"/>
              </w:rPr>
            </w:pPr>
            <w:r>
              <w:rPr>
                <w:rFonts w:ascii="Times New Roman" w:hAnsi="Times New Roman"/>
                <w:kern w:val="0"/>
                <w:sz w:val="18"/>
                <w:szCs w:val="18"/>
              </w:rPr>
              <w:t>如有</w:t>
            </w:r>
          </w:p>
        </w:tc>
      </w:tr>
      <w:tr w14:paraId="7A05B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13099E4A">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730A49AE">
            <w:pPr>
              <w:widowControl/>
              <w:adjustRightInd/>
              <w:spacing w:line="240" w:lineRule="auto"/>
              <w:rPr>
                <w:rFonts w:ascii="Times New Roman" w:hAnsi="Times New Roman"/>
                <w:kern w:val="0"/>
                <w:sz w:val="18"/>
                <w:szCs w:val="18"/>
              </w:rPr>
            </w:pPr>
            <w:r>
              <w:rPr>
                <w:rFonts w:ascii="Times New Roman" w:hAnsi="Times New Roman"/>
                <w:kern w:val="0"/>
                <w:sz w:val="18"/>
                <w:szCs w:val="18"/>
              </w:rPr>
              <w:t>太阳能板清洁</w:t>
            </w:r>
          </w:p>
        </w:tc>
        <w:tc>
          <w:tcPr>
            <w:tcW w:w="396" w:type="dxa"/>
            <w:shd w:val="clear" w:color="auto" w:fill="auto"/>
            <w:vAlign w:val="center"/>
          </w:tcPr>
          <w:p w14:paraId="6CB99F61">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8244027">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11BDF203">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3EFA0866">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9210A72">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239A85A4">
            <w:pPr>
              <w:widowControl/>
              <w:adjustRightInd/>
              <w:spacing w:line="240" w:lineRule="auto"/>
              <w:rPr>
                <w:rFonts w:ascii="Times New Roman" w:hAnsi="Times New Roman"/>
                <w:kern w:val="0"/>
                <w:sz w:val="18"/>
                <w:szCs w:val="18"/>
              </w:rPr>
            </w:pPr>
            <w:r>
              <w:rPr>
                <w:rFonts w:ascii="Times New Roman" w:hAnsi="Times New Roman"/>
                <w:kern w:val="0"/>
                <w:sz w:val="18"/>
                <w:szCs w:val="18"/>
              </w:rPr>
              <w:t>如有</w:t>
            </w:r>
          </w:p>
        </w:tc>
      </w:tr>
      <w:tr w14:paraId="2CD07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474A78DB">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0F0B4A98">
            <w:pPr>
              <w:widowControl/>
              <w:adjustRightInd/>
              <w:spacing w:line="240" w:lineRule="auto"/>
              <w:rPr>
                <w:rFonts w:ascii="Times New Roman" w:hAnsi="Times New Roman"/>
                <w:kern w:val="0"/>
                <w:sz w:val="18"/>
                <w:szCs w:val="18"/>
              </w:rPr>
            </w:pPr>
            <w:r>
              <w:rPr>
                <w:rFonts w:ascii="Times New Roman" w:hAnsi="Times New Roman"/>
                <w:kern w:val="0"/>
                <w:sz w:val="18"/>
                <w:szCs w:val="18"/>
              </w:rPr>
              <w:t>蓄电池</w:t>
            </w:r>
          </w:p>
        </w:tc>
        <w:tc>
          <w:tcPr>
            <w:tcW w:w="396" w:type="dxa"/>
            <w:shd w:val="clear" w:color="auto" w:fill="auto"/>
            <w:vAlign w:val="center"/>
          </w:tcPr>
          <w:p w14:paraId="3F396550">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7F07B77">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7FBD500E">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CB52266">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6BF55986">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3E786BE8">
            <w:pPr>
              <w:widowControl/>
              <w:adjustRightInd/>
              <w:spacing w:line="240" w:lineRule="auto"/>
              <w:rPr>
                <w:rFonts w:ascii="Times New Roman" w:hAnsi="Times New Roman"/>
                <w:kern w:val="0"/>
                <w:sz w:val="18"/>
                <w:szCs w:val="18"/>
              </w:rPr>
            </w:pPr>
            <w:r>
              <w:rPr>
                <w:rFonts w:ascii="Times New Roman" w:hAnsi="Times New Roman"/>
                <w:kern w:val="0"/>
                <w:sz w:val="18"/>
                <w:szCs w:val="18"/>
              </w:rPr>
              <w:t>浮标站和海标站</w:t>
            </w:r>
          </w:p>
        </w:tc>
      </w:tr>
      <w:tr w14:paraId="1EDA3A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539C741C">
            <w:pPr>
              <w:widowControl/>
              <w:adjustRightInd/>
              <w:spacing w:line="240" w:lineRule="auto"/>
              <w:jc w:val="left"/>
              <w:rPr>
                <w:rFonts w:ascii="Times New Roman" w:hAnsi="Times New Roman"/>
                <w:kern w:val="0"/>
                <w:sz w:val="18"/>
                <w:szCs w:val="18"/>
              </w:rPr>
            </w:pPr>
          </w:p>
        </w:tc>
        <w:tc>
          <w:tcPr>
            <w:tcW w:w="3741" w:type="dxa"/>
            <w:shd w:val="clear" w:color="auto" w:fill="auto"/>
            <w:noWrap/>
            <w:vAlign w:val="bottom"/>
          </w:tcPr>
          <w:p w14:paraId="341F2645">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救生设施检查</w:t>
            </w:r>
          </w:p>
        </w:tc>
        <w:tc>
          <w:tcPr>
            <w:tcW w:w="396" w:type="dxa"/>
            <w:shd w:val="clear" w:color="auto" w:fill="auto"/>
            <w:vAlign w:val="center"/>
          </w:tcPr>
          <w:p w14:paraId="2A0C0593">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A3EB072">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4203C94D">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64E582E">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699A1F2">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6EE69475">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6B968E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3508CCBE">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2DA37815">
            <w:pPr>
              <w:widowControl/>
              <w:adjustRightInd/>
              <w:spacing w:line="240" w:lineRule="auto"/>
              <w:rPr>
                <w:rFonts w:ascii="Times New Roman" w:hAnsi="Times New Roman"/>
                <w:kern w:val="0"/>
                <w:sz w:val="18"/>
                <w:szCs w:val="18"/>
              </w:rPr>
            </w:pPr>
            <w:r>
              <w:rPr>
                <w:rFonts w:ascii="Times New Roman" w:hAnsi="Times New Roman"/>
                <w:kern w:val="0"/>
                <w:sz w:val="18"/>
                <w:szCs w:val="18"/>
              </w:rPr>
              <w:t>纯水机滤芯维护</w:t>
            </w:r>
          </w:p>
        </w:tc>
        <w:tc>
          <w:tcPr>
            <w:tcW w:w="396" w:type="dxa"/>
            <w:shd w:val="clear" w:color="auto" w:fill="auto"/>
            <w:vAlign w:val="center"/>
          </w:tcPr>
          <w:p w14:paraId="7342760C">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57B7A1F2">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3ACC96DC">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55C43682">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636C0918">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42A5BED3">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26546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09D55E8D">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5998ED36">
            <w:pPr>
              <w:widowControl/>
              <w:adjustRightInd/>
              <w:spacing w:line="240" w:lineRule="auto"/>
              <w:rPr>
                <w:rFonts w:ascii="Times New Roman" w:hAnsi="Times New Roman"/>
                <w:kern w:val="0"/>
                <w:sz w:val="18"/>
                <w:szCs w:val="18"/>
              </w:rPr>
            </w:pPr>
            <w:r>
              <w:rPr>
                <w:rFonts w:ascii="Times New Roman" w:hAnsi="Times New Roman"/>
                <w:kern w:val="0"/>
                <w:sz w:val="18"/>
                <w:szCs w:val="18"/>
              </w:rPr>
              <w:t>标体清洗</w:t>
            </w:r>
          </w:p>
        </w:tc>
        <w:tc>
          <w:tcPr>
            <w:tcW w:w="396" w:type="dxa"/>
            <w:shd w:val="clear" w:color="auto" w:fill="auto"/>
            <w:vAlign w:val="center"/>
          </w:tcPr>
          <w:p w14:paraId="5AD10DFA">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112161A">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DE69499">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1DF916B">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96" w:type="dxa"/>
            <w:shd w:val="clear" w:color="auto" w:fill="auto"/>
            <w:vAlign w:val="center"/>
          </w:tcPr>
          <w:p w14:paraId="18DA7590">
            <w:pPr>
              <w:widowControl/>
              <w:adjustRightInd/>
              <w:spacing w:line="240" w:lineRule="auto"/>
              <w:jc w:val="center"/>
              <w:rPr>
                <w:rFonts w:ascii="Times New Roman" w:hAnsi="Times New Roman"/>
                <w:kern w:val="0"/>
                <w:sz w:val="18"/>
                <w:szCs w:val="18"/>
              </w:rPr>
            </w:pPr>
          </w:p>
        </w:tc>
        <w:tc>
          <w:tcPr>
            <w:tcW w:w="3397" w:type="dxa"/>
            <w:shd w:val="clear" w:color="auto" w:fill="auto"/>
            <w:vAlign w:val="center"/>
          </w:tcPr>
          <w:p w14:paraId="0FDCD7ED">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00B01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0EB0E365">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33104081">
            <w:pPr>
              <w:widowControl/>
              <w:adjustRightInd/>
              <w:spacing w:line="240" w:lineRule="auto"/>
              <w:rPr>
                <w:rFonts w:ascii="Times New Roman" w:hAnsi="Times New Roman"/>
                <w:kern w:val="0"/>
                <w:sz w:val="18"/>
                <w:szCs w:val="18"/>
              </w:rPr>
            </w:pPr>
            <w:r>
              <w:rPr>
                <w:rFonts w:ascii="Times New Roman" w:hAnsi="Times New Roman"/>
                <w:kern w:val="0"/>
                <w:sz w:val="18"/>
                <w:szCs w:val="18"/>
              </w:rPr>
              <w:t>警示灯</w:t>
            </w:r>
          </w:p>
        </w:tc>
        <w:tc>
          <w:tcPr>
            <w:tcW w:w="396" w:type="dxa"/>
            <w:shd w:val="clear" w:color="auto" w:fill="auto"/>
            <w:vAlign w:val="center"/>
          </w:tcPr>
          <w:p w14:paraId="11877227">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432FB1E">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02D8632D">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2616E71">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ED6CEA1">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397" w:type="dxa"/>
            <w:shd w:val="clear" w:color="auto" w:fill="auto"/>
            <w:vAlign w:val="center"/>
          </w:tcPr>
          <w:p w14:paraId="01C1BE59">
            <w:pPr>
              <w:widowControl/>
              <w:adjustRightInd/>
              <w:spacing w:line="240" w:lineRule="auto"/>
              <w:rPr>
                <w:rFonts w:ascii="Times New Roman" w:hAnsi="Times New Roman"/>
                <w:kern w:val="0"/>
                <w:sz w:val="18"/>
                <w:szCs w:val="18"/>
              </w:rPr>
            </w:pPr>
            <w:r>
              <w:rPr>
                <w:rFonts w:ascii="Times New Roman" w:hAnsi="Times New Roman"/>
                <w:kern w:val="0"/>
                <w:sz w:val="18"/>
                <w:szCs w:val="18"/>
              </w:rPr>
              <w:t>如有</w:t>
            </w:r>
          </w:p>
        </w:tc>
      </w:tr>
      <w:tr w14:paraId="59805F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7E77DD11">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5768D393">
            <w:pPr>
              <w:widowControl/>
              <w:adjustRightInd/>
              <w:spacing w:line="240" w:lineRule="auto"/>
              <w:rPr>
                <w:rFonts w:ascii="Times New Roman" w:hAnsi="Times New Roman"/>
                <w:kern w:val="0"/>
                <w:sz w:val="18"/>
                <w:szCs w:val="18"/>
              </w:rPr>
            </w:pPr>
            <w:r>
              <w:rPr>
                <w:rFonts w:ascii="Times New Roman" w:hAnsi="Times New Roman"/>
                <w:kern w:val="0"/>
                <w:sz w:val="18"/>
                <w:szCs w:val="18"/>
              </w:rPr>
              <w:t>自动定位系统</w:t>
            </w:r>
          </w:p>
        </w:tc>
        <w:tc>
          <w:tcPr>
            <w:tcW w:w="396" w:type="dxa"/>
            <w:shd w:val="clear" w:color="auto" w:fill="auto"/>
            <w:vAlign w:val="center"/>
          </w:tcPr>
          <w:p w14:paraId="6B89858B">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5D508DB">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8C167A4">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1EB1CD41">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61C05D0">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397" w:type="dxa"/>
            <w:shd w:val="clear" w:color="auto" w:fill="auto"/>
            <w:vAlign w:val="center"/>
          </w:tcPr>
          <w:p w14:paraId="1C17D62E">
            <w:pPr>
              <w:widowControl/>
              <w:adjustRightInd/>
              <w:spacing w:line="240" w:lineRule="auto"/>
              <w:rPr>
                <w:rFonts w:ascii="Times New Roman" w:hAnsi="Times New Roman"/>
                <w:kern w:val="0"/>
                <w:sz w:val="18"/>
                <w:szCs w:val="18"/>
              </w:rPr>
            </w:pPr>
            <w:r>
              <w:rPr>
                <w:rFonts w:ascii="Times New Roman" w:hAnsi="Times New Roman"/>
                <w:kern w:val="0"/>
                <w:sz w:val="18"/>
                <w:szCs w:val="18"/>
              </w:rPr>
              <w:t>如有</w:t>
            </w:r>
          </w:p>
        </w:tc>
      </w:tr>
      <w:tr w14:paraId="6E5E3B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2CDBB113">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0324F302">
            <w:pPr>
              <w:widowControl/>
              <w:adjustRightInd/>
              <w:spacing w:line="240" w:lineRule="auto"/>
              <w:rPr>
                <w:rFonts w:ascii="Times New Roman" w:hAnsi="Times New Roman"/>
                <w:kern w:val="0"/>
                <w:sz w:val="18"/>
                <w:szCs w:val="18"/>
              </w:rPr>
            </w:pPr>
            <w:r>
              <w:rPr>
                <w:rFonts w:ascii="Times New Roman" w:hAnsi="Times New Roman"/>
                <w:kern w:val="0"/>
                <w:sz w:val="18"/>
                <w:szCs w:val="18"/>
              </w:rPr>
              <w:t>消防设施更换</w:t>
            </w:r>
          </w:p>
        </w:tc>
        <w:tc>
          <w:tcPr>
            <w:tcW w:w="396" w:type="dxa"/>
            <w:shd w:val="clear" w:color="auto" w:fill="auto"/>
            <w:vAlign w:val="center"/>
          </w:tcPr>
          <w:p w14:paraId="3B8B43AE">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68B04DA4">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E9F7ED8">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57D1FE62">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E18CE3E">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397" w:type="dxa"/>
            <w:shd w:val="clear" w:color="auto" w:fill="auto"/>
            <w:vAlign w:val="center"/>
          </w:tcPr>
          <w:p w14:paraId="08ACF5CC">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r w14:paraId="72253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30178D90">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129EAB0D">
            <w:pPr>
              <w:widowControl/>
              <w:adjustRightInd/>
              <w:spacing w:line="240" w:lineRule="auto"/>
              <w:rPr>
                <w:rFonts w:ascii="Times New Roman" w:hAnsi="Times New Roman"/>
                <w:kern w:val="0"/>
                <w:sz w:val="18"/>
                <w:szCs w:val="18"/>
              </w:rPr>
            </w:pPr>
            <w:r>
              <w:rPr>
                <w:rFonts w:ascii="Times New Roman" w:hAnsi="Times New Roman"/>
                <w:kern w:val="0"/>
                <w:sz w:val="18"/>
                <w:szCs w:val="18"/>
              </w:rPr>
              <w:t>防雷检测</w:t>
            </w:r>
          </w:p>
        </w:tc>
        <w:tc>
          <w:tcPr>
            <w:tcW w:w="396" w:type="dxa"/>
            <w:shd w:val="clear" w:color="auto" w:fill="auto"/>
            <w:vAlign w:val="center"/>
          </w:tcPr>
          <w:p w14:paraId="6C14CE1D">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753417CE">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6A8241FA">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222A15AC">
            <w:pPr>
              <w:widowControl/>
              <w:adjustRightInd/>
              <w:spacing w:line="240" w:lineRule="auto"/>
              <w:jc w:val="center"/>
              <w:rPr>
                <w:rFonts w:ascii="Times New Roman" w:hAnsi="Times New Roman"/>
                <w:kern w:val="0"/>
                <w:sz w:val="18"/>
                <w:szCs w:val="18"/>
              </w:rPr>
            </w:pPr>
          </w:p>
        </w:tc>
        <w:tc>
          <w:tcPr>
            <w:tcW w:w="396" w:type="dxa"/>
            <w:shd w:val="clear" w:color="auto" w:fill="auto"/>
            <w:vAlign w:val="center"/>
          </w:tcPr>
          <w:p w14:paraId="438E3902">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397" w:type="dxa"/>
            <w:shd w:val="clear" w:color="auto" w:fill="auto"/>
            <w:vAlign w:val="center"/>
          </w:tcPr>
          <w:p w14:paraId="422DCD2E">
            <w:pPr>
              <w:widowControl/>
              <w:adjustRightInd/>
              <w:spacing w:line="240" w:lineRule="auto"/>
              <w:rPr>
                <w:rFonts w:ascii="Times New Roman" w:hAnsi="Times New Roman"/>
                <w:kern w:val="0"/>
                <w:sz w:val="18"/>
                <w:szCs w:val="18"/>
              </w:rPr>
            </w:pPr>
            <w:r>
              <w:rPr>
                <w:rFonts w:ascii="Times New Roman" w:hAnsi="Times New Roman"/>
                <w:kern w:val="0"/>
                <w:sz w:val="18"/>
                <w:szCs w:val="18"/>
              </w:rPr>
              <w:t>曾做过防雷检测的站房</w:t>
            </w:r>
          </w:p>
        </w:tc>
      </w:tr>
      <w:tr w14:paraId="7C6F0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1" w:type="dxa"/>
            <w:vMerge w:val="continue"/>
            <w:shd w:val="clear" w:color="auto" w:fill="auto"/>
            <w:vAlign w:val="center"/>
          </w:tcPr>
          <w:p w14:paraId="184F93B8">
            <w:pPr>
              <w:widowControl/>
              <w:adjustRightInd/>
              <w:spacing w:line="240" w:lineRule="auto"/>
              <w:jc w:val="left"/>
              <w:rPr>
                <w:rFonts w:ascii="Times New Roman" w:hAnsi="Times New Roman"/>
                <w:kern w:val="0"/>
                <w:sz w:val="18"/>
                <w:szCs w:val="18"/>
              </w:rPr>
            </w:pPr>
          </w:p>
        </w:tc>
        <w:tc>
          <w:tcPr>
            <w:tcW w:w="3741" w:type="dxa"/>
            <w:shd w:val="clear" w:color="auto" w:fill="auto"/>
            <w:vAlign w:val="center"/>
          </w:tcPr>
          <w:p w14:paraId="3FE2A694">
            <w:pPr>
              <w:widowControl/>
              <w:adjustRightInd/>
              <w:spacing w:line="240" w:lineRule="auto"/>
              <w:rPr>
                <w:rFonts w:ascii="Times New Roman" w:hAnsi="Times New Roman"/>
                <w:kern w:val="0"/>
                <w:sz w:val="18"/>
                <w:szCs w:val="18"/>
              </w:rPr>
            </w:pPr>
            <w:r>
              <w:rPr>
                <w:rFonts w:ascii="Times New Roman" w:hAnsi="Times New Roman"/>
                <w:kern w:val="0"/>
                <w:sz w:val="18"/>
                <w:szCs w:val="18"/>
              </w:rPr>
              <w:t>站房全面养护</w:t>
            </w:r>
          </w:p>
        </w:tc>
        <w:tc>
          <w:tcPr>
            <w:tcW w:w="396" w:type="dxa"/>
            <w:shd w:val="clear" w:color="auto" w:fill="auto"/>
            <w:vAlign w:val="center"/>
          </w:tcPr>
          <w:p w14:paraId="751D4019">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　</w:t>
            </w:r>
          </w:p>
        </w:tc>
        <w:tc>
          <w:tcPr>
            <w:tcW w:w="396" w:type="dxa"/>
            <w:shd w:val="clear" w:color="auto" w:fill="auto"/>
            <w:vAlign w:val="center"/>
          </w:tcPr>
          <w:p w14:paraId="7E30F218">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　</w:t>
            </w:r>
          </w:p>
        </w:tc>
        <w:tc>
          <w:tcPr>
            <w:tcW w:w="396" w:type="dxa"/>
            <w:shd w:val="clear" w:color="auto" w:fill="auto"/>
            <w:vAlign w:val="center"/>
          </w:tcPr>
          <w:p w14:paraId="36C47C07">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　</w:t>
            </w:r>
          </w:p>
        </w:tc>
        <w:tc>
          <w:tcPr>
            <w:tcW w:w="396" w:type="dxa"/>
            <w:shd w:val="clear" w:color="auto" w:fill="auto"/>
            <w:vAlign w:val="center"/>
          </w:tcPr>
          <w:p w14:paraId="2AD6F561">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　</w:t>
            </w:r>
          </w:p>
        </w:tc>
        <w:tc>
          <w:tcPr>
            <w:tcW w:w="396" w:type="dxa"/>
            <w:shd w:val="clear" w:color="auto" w:fill="auto"/>
            <w:vAlign w:val="center"/>
          </w:tcPr>
          <w:p w14:paraId="1390661A">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3397" w:type="dxa"/>
            <w:shd w:val="clear" w:color="auto" w:fill="auto"/>
            <w:vAlign w:val="center"/>
          </w:tcPr>
          <w:p w14:paraId="25A9C173">
            <w:pPr>
              <w:widowControl/>
              <w:adjustRightInd/>
              <w:spacing w:line="240" w:lineRule="auto"/>
              <w:rPr>
                <w:rFonts w:ascii="Times New Roman" w:hAnsi="Times New Roman"/>
                <w:kern w:val="0"/>
                <w:sz w:val="18"/>
                <w:szCs w:val="18"/>
              </w:rPr>
            </w:pPr>
            <w:r>
              <w:rPr>
                <w:rFonts w:ascii="Times New Roman" w:hAnsi="Times New Roman"/>
                <w:kern w:val="0"/>
                <w:sz w:val="18"/>
                <w:szCs w:val="18"/>
              </w:rPr>
              <w:t>　</w:t>
            </w:r>
          </w:p>
        </w:tc>
      </w:tr>
    </w:tbl>
    <w:p w14:paraId="35D4C549">
      <w:pPr>
        <w:widowControl/>
        <w:adjustRightInd/>
        <w:spacing w:line="240" w:lineRule="auto"/>
        <w:jc w:val="left"/>
        <w:rPr>
          <w:rFonts w:ascii="Times New Roman" w:hAnsi="Times New Roman" w:eastAsia="黑体"/>
          <w:kern w:val="21"/>
          <w:szCs w:val="20"/>
        </w:rPr>
      </w:pPr>
      <w:r>
        <w:rPr>
          <w:rFonts w:ascii="Times New Roman" w:hAnsi="Times New Roman" w:eastAsia="黑体"/>
        </w:rPr>
        <w:br w:type="page"/>
      </w:r>
    </w:p>
    <w:p w14:paraId="0873072D">
      <w:pPr>
        <w:pStyle w:val="214"/>
        <w:spacing w:before="156" w:beforeLines="50" w:after="156" w:afterLines="50"/>
        <w:rPr>
          <w:rFonts w:ascii="Times New Roman" w:eastAsia="黑体"/>
        </w:rPr>
      </w:pPr>
      <w:r>
        <w:rPr>
          <w:rFonts w:ascii="Times New Roman" w:eastAsia="黑体"/>
        </w:rPr>
        <w:t>质控措施内容及实施频次表</w:t>
      </w:r>
    </w:p>
    <w:p w14:paraId="3FE703A4">
      <w:pPr>
        <w:pStyle w:val="59"/>
        <w:spacing w:before="156" w:beforeLines="50" w:after="156" w:afterLines="50"/>
        <w:ind w:firstLine="0" w:firstLineChars="0"/>
        <w:jc w:val="center"/>
        <w:rPr>
          <w:rFonts w:ascii="Times New Roman" w:eastAsia="黑体"/>
        </w:rPr>
      </w:pPr>
      <w:r>
        <w:rPr>
          <w:rFonts w:ascii="Times New Roman" w:eastAsia="黑体"/>
        </w:rPr>
        <w:t>表</w:t>
      </w:r>
      <w:r>
        <w:rPr>
          <w:rFonts w:hint="eastAsia" w:ascii="Times New Roman" w:eastAsia="黑体"/>
        </w:rPr>
        <w:t>A</w:t>
      </w:r>
      <w:r>
        <w:rPr>
          <w:rFonts w:ascii="Times New Roman" w:eastAsia="黑体"/>
        </w:rPr>
        <w:t>.2　质控措施内容及实施频次表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276"/>
        <w:gridCol w:w="1134"/>
        <w:gridCol w:w="6083"/>
      </w:tblGrid>
      <w:tr w14:paraId="348D3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tblHeader/>
          <w:jc w:val="center"/>
        </w:trPr>
        <w:tc>
          <w:tcPr>
            <w:tcW w:w="841" w:type="dxa"/>
            <w:tcBorders>
              <w:top w:val="single" w:color="auto" w:sz="8" w:space="0"/>
              <w:bottom w:val="single" w:color="auto" w:sz="8" w:space="0"/>
            </w:tcBorders>
            <w:shd w:val="clear" w:color="auto" w:fill="auto"/>
            <w:vAlign w:val="center"/>
          </w:tcPr>
          <w:p w14:paraId="1C83908F">
            <w:pPr>
              <w:pStyle w:val="181"/>
              <w:rPr>
                <w:rFonts w:ascii="Times New Roman"/>
                <w:bCs/>
                <w:szCs w:val="18"/>
              </w:rPr>
            </w:pPr>
            <w:r>
              <w:rPr>
                <w:rFonts w:ascii="Times New Roman"/>
                <w:bCs/>
                <w:szCs w:val="18"/>
              </w:rPr>
              <w:t>质控措施</w:t>
            </w:r>
          </w:p>
        </w:tc>
        <w:tc>
          <w:tcPr>
            <w:tcW w:w="1276" w:type="dxa"/>
            <w:tcBorders>
              <w:top w:val="single" w:color="auto" w:sz="8" w:space="0"/>
              <w:bottom w:val="single" w:color="auto" w:sz="8" w:space="0"/>
            </w:tcBorders>
            <w:shd w:val="clear" w:color="auto" w:fill="auto"/>
            <w:vAlign w:val="center"/>
          </w:tcPr>
          <w:p w14:paraId="7E4D7997">
            <w:pPr>
              <w:pStyle w:val="181"/>
              <w:rPr>
                <w:rFonts w:ascii="Times New Roman"/>
              </w:rPr>
            </w:pPr>
            <w:r>
              <w:rPr>
                <w:rFonts w:ascii="Times New Roman"/>
              </w:rPr>
              <w:t>内部质控</w:t>
            </w:r>
          </w:p>
          <w:p w14:paraId="7D3E862B">
            <w:pPr>
              <w:pStyle w:val="181"/>
              <w:rPr>
                <w:rFonts w:ascii="Times New Roman"/>
                <w:bCs/>
                <w:szCs w:val="18"/>
              </w:rPr>
            </w:pPr>
            <w:r>
              <w:rPr>
                <w:rFonts w:ascii="Times New Roman"/>
              </w:rPr>
              <w:t>实施频次</w:t>
            </w:r>
          </w:p>
        </w:tc>
        <w:tc>
          <w:tcPr>
            <w:tcW w:w="1134" w:type="dxa"/>
            <w:tcBorders>
              <w:top w:val="single" w:color="auto" w:sz="8" w:space="0"/>
              <w:bottom w:val="single" w:color="auto" w:sz="8" w:space="0"/>
            </w:tcBorders>
            <w:shd w:val="clear" w:color="auto" w:fill="auto"/>
          </w:tcPr>
          <w:p w14:paraId="62AE2A9C">
            <w:pPr>
              <w:pStyle w:val="181"/>
              <w:rPr>
                <w:rFonts w:ascii="Times New Roman"/>
              </w:rPr>
            </w:pPr>
            <w:r>
              <w:rPr>
                <w:rFonts w:ascii="Times New Roman"/>
              </w:rPr>
              <w:t>外部质控</w:t>
            </w:r>
          </w:p>
          <w:p w14:paraId="4EA5A0C7">
            <w:pPr>
              <w:pStyle w:val="181"/>
              <w:rPr>
                <w:rFonts w:ascii="Times New Roman"/>
                <w:bCs/>
                <w:szCs w:val="18"/>
              </w:rPr>
            </w:pPr>
            <w:r>
              <w:rPr>
                <w:rFonts w:ascii="Times New Roman"/>
              </w:rPr>
              <w:t>实施频次</w:t>
            </w:r>
          </w:p>
        </w:tc>
        <w:tc>
          <w:tcPr>
            <w:tcW w:w="6083" w:type="dxa"/>
            <w:tcBorders>
              <w:top w:val="single" w:color="auto" w:sz="8" w:space="0"/>
              <w:bottom w:val="single" w:color="auto" w:sz="8" w:space="0"/>
            </w:tcBorders>
            <w:shd w:val="clear" w:color="auto" w:fill="auto"/>
            <w:vAlign w:val="center"/>
          </w:tcPr>
          <w:p w14:paraId="4315C0AB">
            <w:pPr>
              <w:pStyle w:val="181"/>
              <w:rPr>
                <w:rFonts w:ascii="Times New Roman"/>
                <w:bCs/>
                <w:szCs w:val="18"/>
              </w:rPr>
            </w:pPr>
            <w:r>
              <w:rPr>
                <w:rFonts w:ascii="Times New Roman"/>
                <w:bCs/>
                <w:szCs w:val="18"/>
              </w:rPr>
              <w:t>监测因子</w:t>
            </w:r>
          </w:p>
        </w:tc>
      </w:tr>
      <w:tr w14:paraId="3B5CF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41" w:type="dxa"/>
            <w:vMerge w:val="restart"/>
            <w:tcBorders>
              <w:top w:val="single" w:color="auto" w:sz="8" w:space="0"/>
            </w:tcBorders>
            <w:shd w:val="clear" w:color="auto" w:fill="auto"/>
            <w:vAlign w:val="center"/>
          </w:tcPr>
          <w:p w14:paraId="28EFA44D">
            <w:pPr>
              <w:pStyle w:val="181"/>
              <w:rPr>
                <w:rFonts w:ascii="Times New Roman"/>
                <w:szCs w:val="18"/>
              </w:rPr>
            </w:pPr>
            <w:r>
              <w:rPr>
                <w:rFonts w:ascii="Times New Roman"/>
                <w:szCs w:val="18"/>
              </w:rPr>
              <w:t>标样核查</w:t>
            </w:r>
          </w:p>
        </w:tc>
        <w:tc>
          <w:tcPr>
            <w:tcW w:w="1276" w:type="dxa"/>
            <w:tcBorders>
              <w:top w:val="single" w:color="auto" w:sz="8" w:space="0"/>
            </w:tcBorders>
            <w:shd w:val="clear" w:color="auto" w:fill="auto"/>
            <w:vAlign w:val="center"/>
          </w:tcPr>
          <w:p w14:paraId="0C7ED93F">
            <w:pPr>
              <w:pStyle w:val="181"/>
              <w:rPr>
                <w:rFonts w:ascii="Times New Roman"/>
                <w:szCs w:val="18"/>
              </w:rPr>
            </w:pPr>
            <w:r>
              <w:rPr>
                <w:rFonts w:ascii="Times New Roman"/>
                <w:szCs w:val="18"/>
              </w:rPr>
              <w:t>每周</w:t>
            </w:r>
          </w:p>
        </w:tc>
        <w:tc>
          <w:tcPr>
            <w:tcW w:w="1134" w:type="dxa"/>
            <w:vMerge w:val="restart"/>
            <w:tcBorders>
              <w:top w:val="single" w:color="auto" w:sz="8" w:space="0"/>
            </w:tcBorders>
            <w:shd w:val="clear" w:color="auto" w:fill="auto"/>
            <w:vAlign w:val="center"/>
          </w:tcPr>
          <w:p w14:paraId="7960ECFF">
            <w:pPr>
              <w:pStyle w:val="181"/>
              <w:rPr>
                <w:rFonts w:ascii="Times New Roman"/>
                <w:szCs w:val="18"/>
              </w:rPr>
            </w:pPr>
            <w:r>
              <w:rPr>
                <w:rFonts w:ascii="Times New Roman"/>
                <w:szCs w:val="18"/>
              </w:rPr>
              <w:t>每年</w:t>
            </w:r>
          </w:p>
        </w:tc>
        <w:tc>
          <w:tcPr>
            <w:tcW w:w="6083" w:type="dxa"/>
            <w:tcBorders>
              <w:top w:val="single" w:color="auto" w:sz="8" w:space="0"/>
            </w:tcBorders>
            <w:shd w:val="clear" w:color="auto" w:fill="auto"/>
            <w:vAlign w:val="center"/>
          </w:tcPr>
          <w:p w14:paraId="1670EBCC">
            <w:pPr>
              <w:pStyle w:val="181"/>
              <w:jc w:val="both"/>
              <w:rPr>
                <w:rFonts w:ascii="Times New Roman"/>
                <w:szCs w:val="18"/>
              </w:rPr>
            </w:pPr>
            <w:r>
              <w:rPr>
                <w:rFonts w:ascii="Times New Roman"/>
                <w:szCs w:val="18"/>
              </w:rPr>
              <w:t>常规水站：pH、溶解氧、氨氮、高锰酸盐指数、总磷、总氮</w:t>
            </w:r>
          </w:p>
          <w:p w14:paraId="0512C003">
            <w:pPr>
              <w:pStyle w:val="181"/>
              <w:jc w:val="both"/>
              <w:rPr>
                <w:rFonts w:ascii="Times New Roman"/>
                <w:szCs w:val="18"/>
              </w:rPr>
            </w:pPr>
            <w:r>
              <w:rPr>
                <w:rFonts w:ascii="Times New Roman"/>
              </w:rPr>
              <w:t>地下水站：pH、溶解氧、电导率、浊度、氨氮、高锰酸盐指数、氯化物</w:t>
            </w:r>
          </w:p>
        </w:tc>
      </w:tr>
      <w:tr w14:paraId="77EE9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41" w:type="dxa"/>
            <w:vMerge w:val="continue"/>
            <w:shd w:val="clear" w:color="auto" w:fill="auto"/>
            <w:vAlign w:val="center"/>
          </w:tcPr>
          <w:p w14:paraId="778FE8A0">
            <w:pPr>
              <w:pStyle w:val="181"/>
              <w:rPr>
                <w:rFonts w:ascii="Times New Roman"/>
                <w:szCs w:val="18"/>
              </w:rPr>
            </w:pPr>
          </w:p>
        </w:tc>
        <w:tc>
          <w:tcPr>
            <w:tcW w:w="1276" w:type="dxa"/>
            <w:shd w:val="clear" w:color="auto" w:fill="auto"/>
            <w:vAlign w:val="center"/>
          </w:tcPr>
          <w:p w14:paraId="66DC4CBE">
            <w:pPr>
              <w:pStyle w:val="181"/>
              <w:rPr>
                <w:rFonts w:ascii="Times New Roman"/>
                <w:szCs w:val="18"/>
              </w:rPr>
            </w:pPr>
            <w:r>
              <w:rPr>
                <w:rFonts w:ascii="Times New Roman"/>
                <w:szCs w:val="18"/>
              </w:rPr>
              <w:t>每月</w:t>
            </w:r>
          </w:p>
        </w:tc>
        <w:tc>
          <w:tcPr>
            <w:tcW w:w="1134" w:type="dxa"/>
            <w:vMerge w:val="continue"/>
            <w:shd w:val="clear" w:color="auto" w:fill="auto"/>
            <w:vAlign w:val="center"/>
          </w:tcPr>
          <w:p w14:paraId="2C78F05D">
            <w:pPr>
              <w:pStyle w:val="181"/>
              <w:rPr>
                <w:rFonts w:ascii="Times New Roman"/>
                <w:szCs w:val="18"/>
              </w:rPr>
            </w:pPr>
          </w:p>
        </w:tc>
        <w:tc>
          <w:tcPr>
            <w:tcW w:w="6083" w:type="dxa"/>
            <w:shd w:val="clear" w:color="auto" w:fill="auto"/>
            <w:vAlign w:val="center"/>
          </w:tcPr>
          <w:p w14:paraId="36A9E35F">
            <w:pPr>
              <w:pStyle w:val="181"/>
              <w:jc w:val="both"/>
              <w:rPr>
                <w:rFonts w:ascii="Times New Roman"/>
                <w:szCs w:val="18"/>
              </w:rPr>
            </w:pPr>
            <w:r>
              <w:rPr>
                <w:rFonts w:ascii="Times New Roman"/>
                <w:szCs w:val="18"/>
              </w:rPr>
              <w:t>常规水站：电导率、浊度、挥发性有机物、挥发酚、镍、六价铬、锑、石油类</w:t>
            </w:r>
          </w:p>
          <w:p w14:paraId="2E848735">
            <w:pPr>
              <w:pStyle w:val="181"/>
              <w:jc w:val="both"/>
              <w:rPr>
                <w:rFonts w:ascii="Times New Roman"/>
                <w:szCs w:val="18"/>
              </w:rPr>
            </w:pPr>
            <w:r>
              <w:rPr>
                <w:rFonts w:ascii="Times New Roman"/>
                <w:szCs w:val="18"/>
              </w:rPr>
              <w:t>浮标站：pH、电导率、浊度、氨氮、氧化还原电位</w:t>
            </w:r>
          </w:p>
          <w:p w14:paraId="2D43D1F9">
            <w:pPr>
              <w:pStyle w:val="181"/>
              <w:jc w:val="both"/>
              <w:rPr>
                <w:rFonts w:ascii="Times New Roman"/>
                <w:szCs w:val="18"/>
              </w:rPr>
            </w:pPr>
            <w:r>
              <w:rPr>
                <w:rFonts w:ascii="Times New Roman"/>
                <w:szCs w:val="18"/>
              </w:rPr>
              <w:t>海标站：pH、电导率、浊度、氨氮、硝酸盐、磷酸盐</w:t>
            </w:r>
          </w:p>
          <w:p w14:paraId="1DDB0F82">
            <w:pPr>
              <w:pStyle w:val="181"/>
              <w:jc w:val="both"/>
              <w:rPr>
                <w:rFonts w:ascii="Times New Roman"/>
                <w:szCs w:val="18"/>
              </w:rPr>
            </w:pPr>
            <w:r>
              <w:rPr>
                <w:rFonts w:ascii="Times New Roman"/>
              </w:rPr>
              <w:t>地下水站：</w:t>
            </w:r>
            <w:r>
              <w:rPr>
                <w:rFonts w:ascii="Times New Roman"/>
                <w:szCs w:val="18"/>
              </w:rPr>
              <w:t>挥发性有机物</w:t>
            </w:r>
          </w:p>
        </w:tc>
      </w:tr>
      <w:tr w14:paraId="46CE9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41" w:type="dxa"/>
            <w:shd w:val="clear" w:color="auto" w:fill="auto"/>
            <w:vAlign w:val="center"/>
          </w:tcPr>
          <w:p w14:paraId="1825EEEB">
            <w:pPr>
              <w:pStyle w:val="181"/>
              <w:rPr>
                <w:rFonts w:ascii="Times New Roman"/>
                <w:szCs w:val="18"/>
              </w:rPr>
            </w:pPr>
            <w:r>
              <w:rPr>
                <w:rFonts w:ascii="Times New Roman"/>
                <w:szCs w:val="18"/>
              </w:rPr>
              <w:t>集成干预检查</w:t>
            </w:r>
          </w:p>
        </w:tc>
        <w:tc>
          <w:tcPr>
            <w:tcW w:w="1276" w:type="dxa"/>
            <w:shd w:val="clear" w:color="auto" w:fill="auto"/>
            <w:vAlign w:val="center"/>
          </w:tcPr>
          <w:p w14:paraId="024B7B13">
            <w:pPr>
              <w:pStyle w:val="181"/>
              <w:rPr>
                <w:rFonts w:ascii="Times New Roman"/>
                <w:szCs w:val="18"/>
              </w:rPr>
            </w:pPr>
            <w:r>
              <w:rPr>
                <w:rFonts w:ascii="Times New Roman"/>
                <w:szCs w:val="18"/>
              </w:rPr>
              <w:t>每月</w:t>
            </w:r>
          </w:p>
        </w:tc>
        <w:tc>
          <w:tcPr>
            <w:tcW w:w="1134" w:type="dxa"/>
            <w:shd w:val="clear" w:color="auto" w:fill="auto"/>
            <w:vAlign w:val="center"/>
          </w:tcPr>
          <w:p w14:paraId="24BD493E">
            <w:pPr>
              <w:pStyle w:val="181"/>
              <w:rPr>
                <w:rFonts w:ascii="Times New Roman"/>
                <w:szCs w:val="18"/>
              </w:rPr>
            </w:pPr>
            <w:r>
              <w:rPr>
                <w:rFonts w:ascii="Times New Roman"/>
                <w:szCs w:val="18"/>
              </w:rPr>
              <w:t>/</w:t>
            </w:r>
          </w:p>
        </w:tc>
        <w:tc>
          <w:tcPr>
            <w:tcW w:w="6083" w:type="dxa"/>
            <w:shd w:val="clear" w:color="auto" w:fill="auto"/>
            <w:vAlign w:val="center"/>
          </w:tcPr>
          <w:p w14:paraId="0CAF91FE">
            <w:pPr>
              <w:pStyle w:val="181"/>
              <w:jc w:val="both"/>
              <w:rPr>
                <w:rFonts w:ascii="Times New Roman"/>
                <w:szCs w:val="18"/>
              </w:rPr>
            </w:pPr>
            <w:r>
              <w:rPr>
                <w:rFonts w:ascii="Times New Roman"/>
                <w:szCs w:val="18"/>
              </w:rPr>
              <w:t>常规水站：氨氮、高锰酸盐指数、总磷、总氮、挥发性有机物</w:t>
            </w:r>
          </w:p>
          <w:p w14:paraId="468065CF">
            <w:pPr>
              <w:pStyle w:val="181"/>
              <w:jc w:val="both"/>
              <w:rPr>
                <w:rFonts w:ascii="Times New Roman"/>
                <w:szCs w:val="18"/>
              </w:rPr>
            </w:pPr>
            <w:r>
              <w:rPr>
                <w:rFonts w:ascii="Times New Roman"/>
              </w:rPr>
              <w:t>地下水站：氨氮、高锰酸盐指数、氯化物、</w:t>
            </w:r>
            <w:r>
              <w:rPr>
                <w:rFonts w:ascii="Times New Roman"/>
                <w:szCs w:val="18"/>
              </w:rPr>
              <w:t>挥发性有机物</w:t>
            </w:r>
          </w:p>
        </w:tc>
      </w:tr>
      <w:tr w14:paraId="1CECA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41" w:type="dxa"/>
            <w:shd w:val="clear" w:color="auto" w:fill="auto"/>
            <w:vAlign w:val="center"/>
          </w:tcPr>
          <w:p w14:paraId="7F026F95">
            <w:pPr>
              <w:pStyle w:val="181"/>
              <w:rPr>
                <w:rFonts w:ascii="Times New Roman"/>
                <w:szCs w:val="18"/>
              </w:rPr>
            </w:pPr>
            <w:r>
              <w:rPr>
                <w:rFonts w:ascii="Times New Roman"/>
                <w:szCs w:val="18"/>
              </w:rPr>
              <w:t>多点线性核查</w:t>
            </w:r>
          </w:p>
        </w:tc>
        <w:tc>
          <w:tcPr>
            <w:tcW w:w="1276" w:type="dxa"/>
            <w:shd w:val="clear" w:color="auto" w:fill="auto"/>
            <w:vAlign w:val="center"/>
          </w:tcPr>
          <w:p w14:paraId="1B7FB1C0">
            <w:pPr>
              <w:pStyle w:val="181"/>
              <w:rPr>
                <w:rFonts w:ascii="Times New Roman"/>
                <w:szCs w:val="18"/>
              </w:rPr>
            </w:pPr>
            <w:r>
              <w:rPr>
                <w:rFonts w:ascii="Times New Roman"/>
                <w:szCs w:val="18"/>
              </w:rPr>
              <w:t>每月</w:t>
            </w:r>
          </w:p>
        </w:tc>
        <w:tc>
          <w:tcPr>
            <w:tcW w:w="1134" w:type="dxa"/>
            <w:shd w:val="clear" w:color="auto" w:fill="auto"/>
            <w:vAlign w:val="center"/>
          </w:tcPr>
          <w:p w14:paraId="0CD2C7BA">
            <w:pPr>
              <w:pStyle w:val="181"/>
              <w:rPr>
                <w:rFonts w:ascii="Times New Roman"/>
                <w:szCs w:val="18"/>
              </w:rPr>
            </w:pPr>
            <w:r>
              <w:rPr>
                <w:rFonts w:ascii="Times New Roman"/>
                <w:szCs w:val="18"/>
              </w:rPr>
              <w:t>/</w:t>
            </w:r>
          </w:p>
        </w:tc>
        <w:tc>
          <w:tcPr>
            <w:tcW w:w="6083" w:type="dxa"/>
            <w:shd w:val="clear" w:color="auto" w:fill="auto"/>
            <w:vAlign w:val="center"/>
          </w:tcPr>
          <w:p w14:paraId="0D44EE29">
            <w:pPr>
              <w:pStyle w:val="181"/>
              <w:jc w:val="both"/>
              <w:rPr>
                <w:rFonts w:ascii="Times New Roman"/>
                <w:szCs w:val="18"/>
              </w:rPr>
            </w:pPr>
            <w:r>
              <w:rPr>
                <w:rFonts w:ascii="Times New Roman"/>
                <w:szCs w:val="18"/>
              </w:rPr>
              <w:t>常规水站：氨氮、高锰酸盐指数、总磷、总氮、挥发性有机物</w:t>
            </w:r>
          </w:p>
          <w:p w14:paraId="2871483A">
            <w:pPr>
              <w:pStyle w:val="181"/>
              <w:jc w:val="both"/>
              <w:rPr>
                <w:rFonts w:ascii="Times New Roman"/>
                <w:szCs w:val="18"/>
              </w:rPr>
            </w:pPr>
            <w:r>
              <w:rPr>
                <w:rFonts w:ascii="Times New Roman"/>
              </w:rPr>
              <w:t>地下水站：氨氮、高锰酸盐指数、氯化物、</w:t>
            </w:r>
            <w:r>
              <w:rPr>
                <w:rFonts w:ascii="Times New Roman"/>
                <w:szCs w:val="18"/>
              </w:rPr>
              <w:t>挥发性有机物</w:t>
            </w:r>
          </w:p>
        </w:tc>
      </w:tr>
      <w:tr w14:paraId="7DE58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41" w:type="dxa"/>
            <w:shd w:val="clear" w:color="auto" w:fill="auto"/>
            <w:vAlign w:val="center"/>
          </w:tcPr>
          <w:p w14:paraId="3EFA4D6E">
            <w:pPr>
              <w:pStyle w:val="181"/>
              <w:rPr>
                <w:rFonts w:ascii="Times New Roman"/>
                <w:szCs w:val="18"/>
              </w:rPr>
            </w:pPr>
            <w:r>
              <w:rPr>
                <w:rFonts w:ascii="Times New Roman"/>
                <w:szCs w:val="18"/>
              </w:rPr>
              <w:t>加标回收率测定</w:t>
            </w:r>
          </w:p>
        </w:tc>
        <w:tc>
          <w:tcPr>
            <w:tcW w:w="1276" w:type="dxa"/>
            <w:shd w:val="clear" w:color="auto" w:fill="auto"/>
            <w:vAlign w:val="center"/>
          </w:tcPr>
          <w:p w14:paraId="23794AD5">
            <w:pPr>
              <w:pStyle w:val="181"/>
              <w:rPr>
                <w:rFonts w:ascii="Times New Roman"/>
                <w:szCs w:val="18"/>
              </w:rPr>
            </w:pPr>
            <w:r>
              <w:rPr>
                <w:rFonts w:ascii="Times New Roman"/>
                <w:szCs w:val="18"/>
              </w:rPr>
              <w:t>数据异常排查时按需开展</w:t>
            </w:r>
          </w:p>
        </w:tc>
        <w:tc>
          <w:tcPr>
            <w:tcW w:w="1134" w:type="dxa"/>
            <w:shd w:val="clear" w:color="auto" w:fill="auto"/>
            <w:vAlign w:val="center"/>
          </w:tcPr>
          <w:p w14:paraId="7F3886FF">
            <w:pPr>
              <w:spacing w:line="240" w:lineRule="auto"/>
              <w:jc w:val="center"/>
              <w:rPr>
                <w:rFonts w:ascii="Times New Roman" w:hAnsi="Times New Roman"/>
                <w:szCs w:val="18"/>
              </w:rPr>
            </w:pPr>
            <w:r>
              <w:rPr>
                <w:rFonts w:ascii="Times New Roman" w:hAnsi="Times New Roman"/>
                <w:szCs w:val="18"/>
              </w:rPr>
              <w:t>/</w:t>
            </w:r>
          </w:p>
        </w:tc>
        <w:tc>
          <w:tcPr>
            <w:tcW w:w="6083" w:type="dxa"/>
            <w:shd w:val="clear" w:color="auto" w:fill="auto"/>
            <w:vAlign w:val="center"/>
          </w:tcPr>
          <w:p w14:paraId="369FD8A0">
            <w:pPr>
              <w:spacing w:line="240" w:lineRule="auto"/>
              <w:rPr>
                <w:rFonts w:ascii="Times New Roman" w:hAnsi="Times New Roman"/>
                <w:kern w:val="0"/>
                <w:sz w:val="18"/>
                <w:szCs w:val="18"/>
              </w:rPr>
            </w:pPr>
            <w:r>
              <w:rPr>
                <w:rFonts w:ascii="Times New Roman" w:hAnsi="Times New Roman"/>
                <w:kern w:val="0"/>
                <w:sz w:val="18"/>
                <w:szCs w:val="20"/>
              </w:rPr>
              <w:t>常规水站：</w:t>
            </w:r>
            <w:r>
              <w:rPr>
                <w:rFonts w:ascii="Times New Roman" w:hAnsi="Times New Roman"/>
                <w:kern w:val="0"/>
                <w:sz w:val="18"/>
                <w:szCs w:val="18"/>
              </w:rPr>
              <w:t>氨氮、高锰酸盐指数、总磷、总氮</w:t>
            </w:r>
          </w:p>
          <w:p w14:paraId="2D4652DC">
            <w:pPr>
              <w:pStyle w:val="181"/>
              <w:jc w:val="both"/>
              <w:rPr>
                <w:rFonts w:ascii="Times New Roman"/>
                <w:szCs w:val="18"/>
              </w:rPr>
            </w:pPr>
            <w:r>
              <w:rPr>
                <w:rFonts w:ascii="Times New Roman"/>
              </w:rPr>
              <w:t>地下水站：氨氮、高锰酸盐指数、氯化物</w:t>
            </w:r>
          </w:p>
        </w:tc>
      </w:tr>
      <w:tr w14:paraId="207B5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41" w:type="dxa"/>
            <w:shd w:val="clear" w:color="auto" w:fill="auto"/>
            <w:vAlign w:val="center"/>
          </w:tcPr>
          <w:p w14:paraId="69B29ABF">
            <w:pPr>
              <w:pStyle w:val="181"/>
              <w:rPr>
                <w:rFonts w:ascii="Times New Roman"/>
                <w:szCs w:val="18"/>
              </w:rPr>
            </w:pPr>
            <w:r>
              <w:rPr>
                <w:rFonts w:ascii="Times New Roman"/>
                <w:szCs w:val="18"/>
              </w:rPr>
              <w:t>实际水样月比对</w:t>
            </w:r>
          </w:p>
        </w:tc>
        <w:tc>
          <w:tcPr>
            <w:tcW w:w="1276" w:type="dxa"/>
            <w:shd w:val="clear" w:color="auto" w:fill="auto"/>
            <w:vAlign w:val="center"/>
          </w:tcPr>
          <w:p w14:paraId="03E78228">
            <w:pPr>
              <w:pStyle w:val="181"/>
              <w:rPr>
                <w:rFonts w:ascii="Times New Roman"/>
                <w:szCs w:val="18"/>
              </w:rPr>
            </w:pPr>
            <w:r>
              <w:rPr>
                <w:rFonts w:ascii="Times New Roman"/>
                <w:szCs w:val="18"/>
              </w:rPr>
              <w:t>每月</w:t>
            </w:r>
          </w:p>
        </w:tc>
        <w:tc>
          <w:tcPr>
            <w:tcW w:w="1134" w:type="dxa"/>
            <w:shd w:val="clear" w:color="auto" w:fill="auto"/>
            <w:vAlign w:val="center"/>
          </w:tcPr>
          <w:p w14:paraId="6378FA2B">
            <w:pPr>
              <w:pStyle w:val="181"/>
              <w:rPr>
                <w:rFonts w:ascii="Times New Roman"/>
                <w:szCs w:val="18"/>
              </w:rPr>
            </w:pPr>
            <w:r>
              <w:rPr>
                <w:rFonts w:ascii="Times New Roman"/>
                <w:szCs w:val="18"/>
              </w:rPr>
              <w:t>每年</w:t>
            </w:r>
          </w:p>
        </w:tc>
        <w:tc>
          <w:tcPr>
            <w:tcW w:w="6083" w:type="dxa"/>
            <w:shd w:val="clear" w:color="auto" w:fill="auto"/>
            <w:vAlign w:val="center"/>
          </w:tcPr>
          <w:p w14:paraId="332221F5">
            <w:pPr>
              <w:pStyle w:val="181"/>
              <w:jc w:val="both"/>
              <w:rPr>
                <w:rFonts w:ascii="Times New Roman"/>
                <w:szCs w:val="18"/>
              </w:rPr>
            </w:pPr>
            <w:r>
              <w:rPr>
                <w:rFonts w:ascii="Times New Roman"/>
                <w:szCs w:val="18"/>
              </w:rPr>
              <w:t>常规水站：pH、溶解氧、高锰酸盐指数、氨氮、总磷、总氮、挥发酚、挥发性有机物、镍、六价铬、锑、石油类；</w:t>
            </w:r>
          </w:p>
          <w:p w14:paraId="3F7D81C8">
            <w:pPr>
              <w:pStyle w:val="181"/>
              <w:jc w:val="both"/>
              <w:rPr>
                <w:rFonts w:ascii="Times New Roman"/>
                <w:szCs w:val="18"/>
              </w:rPr>
            </w:pPr>
            <w:r>
              <w:rPr>
                <w:rFonts w:ascii="Times New Roman"/>
                <w:szCs w:val="18"/>
              </w:rPr>
              <w:t>浮标站：pH、溶解氧和氨氮；</w:t>
            </w:r>
          </w:p>
          <w:p w14:paraId="272EE554">
            <w:pPr>
              <w:pStyle w:val="181"/>
              <w:jc w:val="both"/>
              <w:rPr>
                <w:rFonts w:ascii="Times New Roman"/>
                <w:szCs w:val="18"/>
              </w:rPr>
            </w:pPr>
            <w:r>
              <w:rPr>
                <w:rFonts w:ascii="Times New Roman"/>
                <w:szCs w:val="18"/>
              </w:rPr>
              <w:t>海标站：pH、溶解氧、氨氮、硝酸盐、磷酸盐</w:t>
            </w:r>
          </w:p>
          <w:p w14:paraId="1300CB13">
            <w:pPr>
              <w:pStyle w:val="181"/>
              <w:jc w:val="both"/>
              <w:rPr>
                <w:rFonts w:ascii="Times New Roman"/>
                <w:szCs w:val="18"/>
              </w:rPr>
            </w:pPr>
            <w:r>
              <w:rPr>
                <w:rFonts w:ascii="Times New Roman"/>
              </w:rPr>
              <w:t>地下水站：pH、溶解氧、电导率、浊度、氯化物、氨氮、高锰酸盐指数、水中油、水中有机物</w:t>
            </w:r>
            <w:r>
              <w:rPr>
                <w:rFonts w:ascii="Times New Roman"/>
                <w:szCs w:val="18"/>
              </w:rPr>
              <w:t>、挥发性有机物</w:t>
            </w:r>
          </w:p>
        </w:tc>
      </w:tr>
    </w:tbl>
    <w:p w14:paraId="35BF91A2">
      <w:pPr>
        <w:pStyle w:val="59"/>
        <w:ind w:firstLine="420"/>
        <w:rPr>
          <w:rFonts w:ascii="Times New Roman"/>
        </w:rPr>
      </w:pPr>
    </w:p>
    <w:p w14:paraId="1142D20A">
      <w:pPr>
        <w:widowControl/>
        <w:adjustRightInd/>
        <w:spacing w:line="240" w:lineRule="auto"/>
        <w:jc w:val="left"/>
        <w:rPr>
          <w:rFonts w:ascii="Times New Roman" w:hAnsi="Times New Roman" w:eastAsia="黑体"/>
          <w:kern w:val="0"/>
          <w:szCs w:val="20"/>
        </w:rPr>
      </w:pPr>
      <w:r>
        <w:rPr>
          <w:rFonts w:ascii="Times New Roman" w:hAnsi="Times New Roman"/>
        </w:rPr>
        <w:br w:type="page"/>
      </w:r>
    </w:p>
    <w:p w14:paraId="1D58AC7B">
      <w:pPr>
        <w:pStyle w:val="79"/>
        <w:spacing w:after="156"/>
        <w:rPr>
          <w:rFonts w:ascii="Times New Roman"/>
        </w:rPr>
      </w:pPr>
      <w:r>
        <w:rPr>
          <w:rFonts w:ascii="Times New Roman"/>
        </w:rPr>
        <w:br w:type="textWrapping"/>
      </w:r>
      <w:bookmarkStart w:id="481" w:name="_Toc170473095"/>
      <w:bookmarkStart w:id="482" w:name="_Toc184300777"/>
      <w:bookmarkStart w:id="483" w:name="_Toc167199905"/>
      <w:bookmarkStart w:id="484" w:name="_Toc169865128"/>
      <w:bookmarkStart w:id="485" w:name="_Toc170220583"/>
      <w:bookmarkStart w:id="486" w:name="_Toc184038213"/>
      <w:bookmarkStart w:id="487" w:name="_Toc184038225"/>
      <w:bookmarkStart w:id="488" w:name="_Toc172803231"/>
      <w:bookmarkStart w:id="489" w:name="_Toc182483864"/>
      <w:bookmarkStart w:id="490" w:name="_Toc166155564"/>
      <w:bookmarkStart w:id="491" w:name="_Toc182468685"/>
      <w:bookmarkStart w:id="492" w:name="_Toc170303995"/>
      <w:bookmarkStart w:id="493" w:name="_Toc172813499"/>
      <w:bookmarkStart w:id="494" w:name="_Toc172813511"/>
      <w:bookmarkStart w:id="495" w:name="_Toc172803298"/>
      <w:bookmarkStart w:id="496" w:name="_Toc172812829"/>
      <w:bookmarkStart w:id="497" w:name="_Toc169865270"/>
      <w:bookmarkStart w:id="498" w:name="_Toc170892676"/>
      <w:bookmarkStart w:id="499" w:name="_Toc182468659"/>
      <w:bookmarkStart w:id="500" w:name="_Toc182468616"/>
      <w:r>
        <w:rPr>
          <w:rFonts w:ascii="Times New Roman"/>
        </w:rPr>
        <w:t>（</w:t>
      </w:r>
      <w:r>
        <w:rPr>
          <w:rFonts w:hint="eastAsia" w:ascii="Times New Roman"/>
        </w:rPr>
        <w:t>资料</w:t>
      </w:r>
      <w:r>
        <w:rPr>
          <w:rFonts w:ascii="Times New Roman"/>
        </w:rPr>
        <w:t>性）</w:t>
      </w:r>
      <w:r>
        <w:rPr>
          <w:rFonts w:ascii="Times New Roman"/>
        </w:rPr>
        <w:br w:type="textWrapping"/>
      </w:r>
      <w:r>
        <w:rPr>
          <w:rFonts w:ascii="Times New Roman"/>
        </w:rPr>
        <w:t>质控措施实施方法及结果计算方法</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6DDD9B29">
      <w:pPr>
        <w:pStyle w:val="214"/>
        <w:spacing w:before="156" w:beforeLines="50" w:after="156" w:afterLines="50"/>
        <w:rPr>
          <w:rFonts w:ascii="Times New Roman" w:eastAsia="黑体"/>
        </w:rPr>
      </w:pPr>
      <w:r>
        <w:rPr>
          <w:rFonts w:ascii="Times New Roman" w:eastAsia="黑体"/>
        </w:rPr>
        <w:t>相对误差和绝对误差</w:t>
      </w:r>
    </w:p>
    <w:p w14:paraId="699661BD">
      <w:pPr>
        <w:pStyle w:val="59"/>
        <w:ind w:firstLine="420"/>
        <w:rPr>
          <w:rFonts w:ascii="Times New Roman"/>
        </w:rPr>
      </w:pPr>
      <w:r>
        <w:rPr>
          <w:rFonts w:ascii="Times New Roman"/>
        </w:rPr>
        <w:t>使用标准溶液（购买标准溶液或自行配制）对自动监测仪器进行标准溶液核查。核查结果以相对误差或绝对误差表示。</w:t>
      </w:r>
    </w:p>
    <w:p w14:paraId="49307497">
      <w:pPr>
        <w:pStyle w:val="59"/>
        <w:ind w:firstLine="420"/>
        <w:rPr>
          <w:rFonts w:ascii="Times New Roman"/>
        </w:rPr>
      </w:pPr>
      <w:r>
        <w:rPr>
          <w:rFonts w:ascii="Times New Roman"/>
        </w:rPr>
        <w:t>相对误差计算公式见公式A.1。</w:t>
      </w:r>
    </w:p>
    <w:p w14:paraId="62F59208">
      <w:pPr>
        <w:pStyle w:val="116"/>
        <w:rPr>
          <w:rFonts w:ascii="Times New Roman" w:hAnsi="Times New Roman"/>
        </w:rPr>
      </w:pPr>
      <w:r>
        <w:rPr>
          <w:rFonts w:ascii="Times New Roman" w:hAnsi="Times New Roman"/>
        </w:rPr>
        <w:tab/>
      </w:r>
      <m:oMath>
        <m:r>
          <m:rPr/>
          <w:rPr>
            <w:rFonts w:ascii="Cambria Math" w:hAnsi="Cambria Math"/>
          </w:rPr>
          <m:t>RE=</m:t>
        </m:r>
        <m:f>
          <m:fPr>
            <m:ctrlPr>
              <w:rPr>
                <w:rFonts w:ascii="Cambria Math" w:hAnsi="Cambria Math"/>
              </w:rPr>
            </m:ctrlPr>
          </m:fPr>
          <m:num>
            <m:bar>
              <m:barPr>
                <m:pos m:val="top"/>
                <m:ctrlPr>
                  <w:rPr>
                    <w:rFonts w:ascii="Cambria Math" w:hAnsi="Cambria Math"/>
                  </w:rPr>
                </m:ctrlPr>
              </m:barPr>
              <m:e>
                <m:r>
                  <m:rPr/>
                  <w:rPr>
                    <w:rFonts w:ascii="Cambria Math" w:hAnsi="Cambria Math"/>
                  </w:rPr>
                  <m:t>x</m:t>
                </m:r>
                <m:ctrlPr>
                  <w:rPr>
                    <w:rFonts w:ascii="Cambria Math" w:hAnsi="Cambria Math"/>
                  </w:rPr>
                </m:ctrlPr>
              </m:e>
            </m:bar>
            <m:r>
              <m:rPr>
                <m:sty m:val="p"/>
              </m:rPr>
              <w:rPr>
                <w:rFonts w:ascii="Cambria Math" w:hAnsi="Cambria Math"/>
              </w:rPr>
              <m:t>−</m:t>
            </m:r>
            <m:r>
              <m:rPr/>
              <w:rPr>
                <w:rFonts w:ascii="Cambria Math" w:hAnsi="Cambria Math"/>
              </w:rPr>
              <m:t>C</m:t>
            </m:r>
            <m:ctrlPr>
              <w:rPr>
                <w:rFonts w:ascii="Cambria Math" w:hAnsi="Cambria Math"/>
              </w:rPr>
            </m:ctrlPr>
          </m:num>
          <m:den>
            <m:r>
              <m:rPr/>
              <w:rPr>
                <w:rFonts w:ascii="Cambria Math" w:hAnsi="Cambria Math"/>
              </w:rPr>
              <m:t>C</m:t>
            </m:r>
            <m:ctrlPr>
              <w:rPr>
                <w:rFonts w:ascii="Cambria Math" w:hAnsi="Cambria Math"/>
              </w:rPr>
            </m:ctrlPr>
          </m:den>
        </m:f>
        <m:r>
          <m:rPr>
            <m:sty m:val="p"/>
          </m:rPr>
          <w:rPr>
            <w:rFonts w:ascii="Cambria Math" w:hAnsi="Cambria Math"/>
          </w:rPr>
          <m:t>×100%</m:t>
        </m:r>
      </m:oMath>
      <w:r>
        <w:rPr>
          <w:rFonts w:ascii="Times New Roman" w:hAnsi="Times New Roman" w:eastAsia="微软雅黑"/>
        </w:rPr>
        <w:tab/>
      </w:r>
      <w:r>
        <w:rPr>
          <w:rFonts w:ascii="Times New Roman" w:hAnsi="Times New Roman"/>
        </w:rPr>
        <w:t>(</w:t>
      </w:r>
      <w:r>
        <w:rPr>
          <w:rFonts w:hint="eastAsia" w:ascii="Times New Roman" w:hAnsi="Times New Roman"/>
        </w:rPr>
        <w:t>B</w:t>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01F01A32">
      <w:pPr>
        <w:pStyle w:val="58"/>
        <w:ind w:firstLine="420"/>
        <w:rPr>
          <w:rFonts w:ascii="Times New Roman" w:hAnsi="Times New Roman"/>
        </w:rPr>
      </w:pPr>
      <w:r>
        <w:rPr>
          <w:rFonts w:ascii="Times New Roman" w:hAnsi="Times New Roman"/>
        </w:rPr>
        <w:t>式中：</w:t>
      </w:r>
    </w:p>
    <w:p w14:paraId="7329A91B">
      <w:pPr>
        <w:pStyle w:val="59"/>
        <w:ind w:firstLine="424" w:firstLineChars="202"/>
        <w:rPr>
          <w:rFonts w:ascii="Times New Roman"/>
        </w:rPr>
      </w:pPr>
      <m:oMath>
        <m:r>
          <m:rPr/>
          <w:rPr>
            <w:rFonts w:ascii="Cambria Math" w:hAnsi="Cambria Math"/>
          </w:rPr>
          <m:t>RE</m:t>
        </m:r>
      </m:oMath>
      <w:r>
        <w:t>——</w:t>
      </w:r>
      <w:r>
        <w:rPr>
          <w:rFonts w:ascii="Times New Roman"/>
        </w:rPr>
        <w:t>相对误差；</w:t>
      </w:r>
    </w:p>
    <w:p w14:paraId="204972D0">
      <w:pPr>
        <w:spacing w:line="300" w:lineRule="auto"/>
        <w:ind w:firstLine="424" w:firstLineChars="202"/>
        <w:rPr>
          <w:rFonts w:ascii="Times New Roman" w:hAnsi="Times New Roman"/>
        </w:rPr>
      </w:pPr>
      <m:oMath>
        <m:bar>
          <m:barPr>
            <m:pos m:val="top"/>
            <m:ctrlPr>
              <w:rPr>
                <w:rFonts w:ascii="Cambria Math" w:hAnsi="Cambria Math"/>
              </w:rPr>
            </m:ctrlPr>
          </m:barPr>
          <m:e>
            <m:r>
              <m:rPr/>
              <w:rPr>
                <w:rFonts w:ascii="Cambria Math" w:hAnsi="Cambria Math"/>
              </w:rPr>
              <m:t>x</m:t>
            </m:r>
            <m:ctrlPr>
              <w:rPr>
                <w:rFonts w:ascii="Cambria Math" w:hAnsi="Cambria Math"/>
              </w:rPr>
            </m:ctrlPr>
          </m:e>
        </m:bar>
      </m:oMath>
      <w:r>
        <w:rPr>
          <w:rFonts w:ascii="宋体" w:hAnsi="Times New Roman"/>
          <w:kern w:val="0"/>
          <w:szCs w:val="20"/>
        </w:rPr>
        <w:t>——</w:t>
      </w:r>
      <w:r>
        <w:rPr>
          <w:rFonts w:ascii="Times New Roman" w:hAnsi="Times New Roman"/>
        </w:rPr>
        <w:t>6次测定平均值；</w:t>
      </w:r>
    </w:p>
    <w:p w14:paraId="3CC665A9">
      <w:pPr>
        <w:spacing w:line="300" w:lineRule="auto"/>
        <w:ind w:firstLine="424" w:firstLineChars="202"/>
        <w:rPr>
          <w:rFonts w:ascii="Times New Roman" w:hAnsi="Times New Roman"/>
        </w:rPr>
      </w:pPr>
      <m:oMath>
        <m:r>
          <m:rPr/>
          <w:rPr>
            <w:rFonts w:ascii="Cambria Math" w:hAnsi="Cambria Math"/>
          </w:rPr>
          <m:t>C</m:t>
        </m:r>
      </m:oMath>
      <w:r>
        <w:rPr>
          <w:rFonts w:ascii="宋体" w:hAnsi="Times New Roman"/>
          <w:kern w:val="0"/>
          <w:szCs w:val="20"/>
        </w:rPr>
        <w:t>——</w:t>
      </w:r>
      <w:r>
        <w:rPr>
          <w:rFonts w:ascii="Times New Roman" w:hAnsi="Times New Roman"/>
        </w:rPr>
        <w:t>参照值（标准样品保证值或按标准方法配置的受控样品浓度值）。</w:t>
      </w:r>
    </w:p>
    <w:p w14:paraId="2236E4E8">
      <w:pPr>
        <w:pStyle w:val="59"/>
        <w:ind w:firstLine="420"/>
        <w:rPr>
          <w:rFonts w:ascii="Times New Roman"/>
        </w:rPr>
      </w:pPr>
      <w:r>
        <w:rPr>
          <w:rFonts w:ascii="Times New Roman"/>
        </w:rPr>
        <w:t>绝对误差检查适用于pH、溶解氧、水温等项目。绝对误差计算公式见公式A.2。</w:t>
      </w:r>
    </w:p>
    <w:p w14:paraId="2EF849F6">
      <w:pPr>
        <w:pStyle w:val="116"/>
        <w:rPr>
          <w:rFonts w:ascii="Times New Roman" w:hAnsi="Times New Roman"/>
        </w:rPr>
      </w:pPr>
      <w:r>
        <w:rPr>
          <w:rFonts w:ascii="Times New Roman" w:hAnsi="Times New Roman"/>
        </w:rPr>
        <w:tab/>
      </w:r>
      <w:bookmarkStart w:id="501" w:name="_Hlk166225295"/>
      <m:oMath>
        <m:r>
          <m:rPr/>
          <w:rPr>
            <w:rFonts w:ascii="Cambria Math" w:hAnsi="Cambria Math"/>
          </w:rPr>
          <m:t>d</m:t>
        </m:r>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r>
          <m:rPr/>
          <w:rPr>
            <w:rFonts w:ascii="Cambria Math" w:hAnsi="Cambria Math"/>
          </w:rPr>
          <m:t>c</m:t>
        </m:r>
      </m:oMath>
      <w:r>
        <w:rPr>
          <w:rFonts w:ascii="Times New Roman" w:hAnsi="Times New Roman" w:eastAsia="微软雅黑"/>
        </w:rPr>
        <w:tab/>
      </w:r>
      <w:r>
        <w:rPr>
          <w:rFonts w:ascii="Times New Roman" w:hAnsi="Times New Roman"/>
        </w:rPr>
        <w:t>(</w:t>
      </w:r>
      <w:r>
        <w:rPr>
          <w:rFonts w:hint="eastAsia" w:ascii="Times New Roman" w:hAnsi="Times New Roman"/>
        </w:rPr>
        <w:t>B</w:t>
      </w:r>
      <w:r>
        <w:rPr>
          <w:rFonts w:ascii="Times New Roman" w:hAnsi="Times New Roman"/>
        </w:rPr>
        <w:t>.2)</w:t>
      </w:r>
    </w:p>
    <w:p w14:paraId="063A2642">
      <w:pPr>
        <w:pStyle w:val="58"/>
        <w:ind w:firstLine="420"/>
        <w:rPr>
          <w:rFonts w:ascii="Times New Roman" w:hAnsi="Times New Roman"/>
        </w:rPr>
      </w:pPr>
      <w:r>
        <w:rPr>
          <w:rFonts w:ascii="Times New Roman" w:hAnsi="Times New Roman"/>
        </w:rPr>
        <w:t>式中：</w:t>
      </w:r>
    </w:p>
    <w:p w14:paraId="7FDA54D1">
      <w:pPr>
        <w:spacing w:line="300" w:lineRule="auto"/>
        <w:ind w:firstLine="424" w:firstLineChars="202"/>
        <w:rPr>
          <w:rFonts w:ascii="Times New Roman" w:hAnsi="Times New Roman"/>
        </w:rPr>
      </w:pPr>
      <m:oMath>
        <m:r>
          <m:rPr/>
          <w:rPr>
            <w:rFonts w:ascii="Cambria Math" w:hAnsi="Cambria Math"/>
          </w:rPr>
          <m:t>d</m:t>
        </m:r>
      </m:oMath>
      <w:r>
        <w:rPr>
          <w:rFonts w:ascii="宋体" w:hAnsi="Times New Roman"/>
          <w:kern w:val="0"/>
          <w:szCs w:val="20"/>
        </w:rPr>
        <w:t>——</w:t>
      </w:r>
      <w:r>
        <w:rPr>
          <w:rFonts w:ascii="Times New Roman" w:hAnsi="Times New Roman"/>
        </w:rPr>
        <w:t>绝对误差；</w:t>
      </w:r>
    </w:p>
    <w:p w14:paraId="75F4C185">
      <w:pPr>
        <w:spacing w:line="300" w:lineRule="auto"/>
        <w:ind w:firstLine="424" w:firstLineChars="202"/>
        <w:rPr>
          <w:rFonts w:ascii="Times New Roman" w:hAns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oMath>
      <w:r>
        <w:rPr>
          <w:rFonts w:ascii="宋体" w:hAnsi="Times New Roman"/>
          <w:kern w:val="0"/>
          <w:szCs w:val="20"/>
        </w:rPr>
        <w:t>——</w:t>
      </w:r>
      <w:r>
        <w:rPr>
          <w:rFonts w:ascii="Times New Roman" w:hAnsi="Times New Roman"/>
        </w:rPr>
        <w:t>第</w:t>
      </w:r>
      <m:oMath>
        <m:r>
          <m:rPr/>
          <w:rPr>
            <w:rFonts w:ascii="Cambria Math" w:hAnsi="Cambria Math"/>
          </w:rPr>
          <m:t>i</m:t>
        </m:r>
      </m:oMath>
      <w:r>
        <w:rPr>
          <w:rFonts w:ascii="Times New Roman" w:hAnsi="Times New Roman"/>
        </w:rPr>
        <w:t>次测定值；</w:t>
      </w:r>
    </w:p>
    <w:p w14:paraId="49B10539">
      <w:pPr>
        <w:spacing w:line="300" w:lineRule="auto"/>
        <w:ind w:firstLine="424" w:firstLineChars="202"/>
        <w:rPr>
          <w:rFonts w:ascii="Times New Roman" w:hAnsi="Times New Roman"/>
        </w:rPr>
      </w:pPr>
      <m:oMath>
        <m:r>
          <m:rPr/>
          <w:rPr>
            <w:rFonts w:ascii="Cambria Math" w:hAnsi="Cambria Math"/>
          </w:rPr>
          <m:t>c</m:t>
        </m:r>
      </m:oMath>
      <w:r>
        <w:rPr>
          <w:rFonts w:ascii="宋体" w:hAnsi="Times New Roman"/>
          <w:kern w:val="0"/>
          <w:szCs w:val="20"/>
        </w:rPr>
        <w:t>——</w:t>
      </w:r>
      <w:r>
        <w:rPr>
          <w:rFonts w:ascii="Times New Roman" w:hAnsi="Times New Roman"/>
        </w:rPr>
        <w:t>参照值（标准样品保证值或按标准方法配制的受控样品量值）。</w:t>
      </w:r>
    </w:p>
    <w:bookmarkEnd w:id="501"/>
    <w:p w14:paraId="272249EE">
      <w:pPr>
        <w:pStyle w:val="214"/>
        <w:spacing w:before="156" w:beforeLines="50" w:after="156" w:afterLines="50"/>
        <w:rPr>
          <w:rFonts w:ascii="Times New Roman" w:eastAsia="黑体"/>
        </w:rPr>
      </w:pPr>
      <w:r>
        <w:rPr>
          <w:rFonts w:ascii="Times New Roman" w:eastAsia="黑体"/>
        </w:rPr>
        <w:t>集成干预核查</w:t>
      </w:r>
    </w:p>
    <w:p w14:paraId="697AEA5A">
      <w:pPr>
        <w:pStyle w:val="59"/>
        <w:ind w:firstLine="420"/>
        <w:rPr>
          <w:rFonts w:ascii="Times New Roman"/>
        </w:rPr>
      </w:pPr>
      <w:r>
        <w:rPr>
          <w:rFonts w:ascii="Times New Roman"/>
        </w:rPr>
        <w:t>系统开始采水时在采水头所在位置处人工采集水样，除总磷外其他监测项目采集的水样应先经63 um筛网过滤，然后沉降30 min后采用虹吸方式取上清液摇匀直接经监测仪器测试，与系统自动监测的结果进行对比。</w:t>
      </w:r>
    </w:p>
    <w:p w14:paraId="2B7D760F">
      <w:pPr>
        <w:pStyle w:val="59"/>
        <w:ind w:firstLine="420"/>
        <w:rPr>
          <w:rFonts w:ascii="Times New Roman"/>
        </w:rPr>
      </w:pPr>
      <w:r>
        <w:rPr>
          <w:rFonts w:ascii="Times New Roman"/>
        </w:rPr>
        <w:t>计算公式如下：</w:t>
      </w:r>
    </w:p>
    <w:p w14:paraId="0726DE7E">
      <w:pPr>
        <w:pStyle w:val="116"/>
        <w:rPr>
          <w:rFonts w:ascii="Times New Roman" w:hAnsi="Times New Roman"/>
        </w:rPr>
      </w:pPr>
      <w:r>
        <w:rPr>
          <w:rFonts w:ascii="Times New Roman" w:hAnsi="Times New Roman"/>
        </w:rPr>
        <w:tab/>
      </w:r>
      <m:oMath>
        <m:r>
          <m:rPr/>
          <w:rPr>
            <w:rFonts w:ascii="Cambria Math" w:hAnsi="Cambria Math"/>
            <w:sz w:val="18"/>
          </w:rPr>
          <m:t>R</m:t>
        </m:r>
        <m:sSub>
          <m:sSubPr>
            <m:ctrlPr>
              <w:rPr>
                <w:rFonts w:ascii="Cambria Math" w:hAnsi="Cambria Math"/>
                <w:i/>
                <w:sz w:val="18"/>
              </w:rPr>
            </m:ctrlPr>
          </m:sSubPr>
          <m:e>
            <m:r>
              <m:rPr/>
              <w:rPr>
                <w:rFonts w:ascii="Cambria Math" w:hAnsi="Cambria Math"/>
                <w:sz w:val="18"/>
              </w:rPr>
              <m:t>E</m:t>
            </m:r>
            <m:ctrlPr>
              <w:rPr>
                <w:rFonts w:ascii="Cambria Math" w:hAnsi="Cambria Math"/>
                <w:i/>
                <w:sz w:val="18"/>
              </w:rPr>
            </m:ctrlPr>
          </m:e>
          <m:sub>
            <m:r>
              <m:rPr/>
              <w:rPr>
                <w:rFonts w:ascii="Cambria Math" w:hAnsi="Cambria Math"/>
                <w:sz w:val="18"/>
              </w:rPr>
              <m:t>i</m:t>
            </m:r>
            <m:ctrlPr>
              <w:rPr>
                <w:rFonts w:ascii="Cambria Math" w:hAnsi="Cambria Math"/>
                <w:i/>
                <w:sz w:val="18"/>
              </w:rPr>
            </m:ctrlPr>
          </m:sub>
        </m:sSub>
        <m:r>
          <m:rPr/>
          <w:rPr>
            <w:rFonts w:ascii="Cambria Math" w:hAnsi="Cambria Math"/>
            <w:sz w:val="18"/>
          </w:rPr>
          <m:t>=</m:t>
        </m:r>
        <m:f>
          <m:fPr>
            <m:ctrlPr>
              <w:rPr>
                <w:rFonts w:ascii="Cambria Math" w:hAnsi="Cambria Math"/>
                <w:i/>
                <w:sz w:val="18"/>
              </w:rPr>
            </m:ctrlPr>
          </m:fPr>
          <m:num>
            <m:sSub>
              <m:sSubPr>
                <m:ctrlPr>
                  <w:rPr>
                    <w:rFonts w:ascii="Cambria Math" w:hAnsi="Cambria Math"/>
                    <w:i/>
                    <w:sz w:val="18"/>
                  </w:rPr>
                </m:ctrlPr>
              </m:sSubPr>
              <m:e>
                <m:r>
                  <m:rPr/>
                  <w:rPr>
                    <w:rFonts w:ascii="Cambria Math" w:hAnsi="Cambria Math"/>
                    <w:sz w:val="18"/>
                  </w:rPr>
                  <m:t>A</m:t>
                </m:r>
                <m:ctrlPr>
                  <w:rPr>
                    <w:rFonts w:ascii="Cambria Math" w:hAnsi="Cambria Math"/>
                    <w:i/>
                    <w:sz w:val="18"/>
                  </w:rPr>
                </m:ctrlPr>
              </m:e>
              <m:sub>
                <m:r>
                  <m:rPr/>
                  <w:rPr>
                    <w:rFonts w:ascii="Cambria Math" w:hAnsi="Cambria Math"/>
                    <w:sz w:val="18"/>
                  </w:rPr>
                  <m:t>1</m:t>
                </m:r>
                <m:ctrlPr>
                  <w:rPr>
                    <w:rFonts w:ascii="Cambria Math" w:hAnsi="Cambria Math"/>
                    <w:i/>
                    <w:sz w:val="18"/>
                  </w:rPr>
                </m:ctrlPr>
              </m:sub>
            </m:sSub>
            <m:r>
              <m:rPr/>
              <w:rPr>
                <w:rFonts w:ascii="Cambria Math" w:hAnsi="Cambria Math"/>
                <w:sz w:val="18"/>
              </w:rPr>
              <m:t>−</m:t>
            </m:r>
            <m:sSub>
              <m:sSubPr>
                <m:ctrlPr>
                  <w:rPr>
                    <w:rFonts w:ascii="Cambria Math" w:hAnsi="Cambria Math"/>
                    <w:i/>
                    <w:sz w:val="18"/>
                  </w:rPr>
                </m:ctrlPr>
              </m:sSubPr>
              <m:e>
                <m:r>
                  <m:rPr/>
                  <w:rPr>
                    <w:rFonts w:ascii="Cambria Math" w:hAnsi="Cambria Math"/>
                    <w:sz w:val="18"/>
                  </w:rPr>
                  <m:t>A</m:t>
                </m:r>
                <m:ctrlPr>
                  <w:rPr>
                    <w:rFonts w:ascii="Cambria Math" w:hAnsi="Cambria Math"/>
                    <w:i/>
                    <w:sz w:val="18"/>
                  </w:rPr>
                </m:ctrlPr>
              </m:e>
              <m:sub>
                <m:r>
                  <m:rPr/>
                  <w:rPr>
                    <w:rFonts w:ascii="Cambria Math" w:hAnsi="Cambria Math"/>
                    <w:sz w:val="18"/>
                  </w:rPr>
                  <m:t>2</m:t>
                </m:r>
                <m:ctrlPr>
                  <w:rPr>
                    <w:rFonts w:ascii="Cambria Math" w:hAnsi="Cambria Math"/>
                    <w:i/>
                    <w:sz w:val="18"/>
                  </w:rPr>
                </m:ctrlPr>
              </m:sub>
            </m:sSub>
            <m:ctrlPr>
              <w:rPr>
                <w:rFonts w:ascii="Cambria Math" w:hAnsi="Cambria Math"/>
                <w:i/>
                <w:sz w:val="18"/>
              </w:rPr>
            </m:ctrlPr>
          </m:num>
          <m:den>
            <m:sSub>
              <m:sSubPr>
                <m:ctrlPr>
                  <w:rPr>
                    <w:rFonts w:ascii="Cambria Math" w:hAnsi="Cambria Math"/>
                    <w:i/>
                    <w:sz w:val="18"/>
                  </w:rPr>
                </m:ctrlPr>
              </m:sSubPr>
              <m:e>
                <m:r>
                  <m:rPr/>
                  <w:rPr>
                    <w:rFonts w:ascii="Cambria Math" w:hAnsi="Cambria Math"/>
                    <w:sz w:val="18"/>
                  </w:rPr>
                  <m:t>A</m:t>
                </m:r>
                <m:ctrlPr>
                  <w:rPr>
                    <w:rFonts w:ascii="Cambria Math" w:hAnsi="Cambria Math"/>
                    <w:i/>
                    <w:sz w:val="18"/>
                  </w:rPr>
                </m:ctrlPr>
              </m:e>
              <m:sub>
                <m:r>
                  <m:rPr/>
                  <w:rPr>
                    <w:rFonts w:ascii="Cambria Math" w:hAnsi="Cambria Math"/>
                    <w:sz w:val="18"/>
                  </w:rPr>
                  <m:t>2</m:t>
                </m:r>
                <m:ctrlPr>
                  <w:rPr>
                    <w:rFonts w:ascii="Cambria Math" w:hAnsi="Cambria Math"/>
                    <w:i/>
                    <w:sz w:val="18"/>
                  </w:rPr>
                </m:ctrlPr>
              </m:sub>
            </m:sSub>
            <m:ctrlPr>
              <w:rPr>
                <w:rFonts w:ascii="Cambria Math" w:hAnsi="Cambria Math"/>
                <w:i/>
                <w:sz w:val="18"/>
              </w:rPr>
            </m:ctrlPr>
          </m:den>
        </m:f>
        <m:r>
          <m:rPr/>
          <w:rPr>
            <w:rFonts w:ascii="Cambria Math" w:hAnsi="Cambria Math"/>
            <w:sz w:val="18"/>
          </w:rPr>
          <m:t>×100%</m:t>
        </m:r>
      </m:oMath>
      <w:r>
        <w:rPr>
          <w:rFonts w:ascii="Times New Roman" w:hAnsi="Times New Roman" w:eastAsia="微软雅黑"/>
        </w:rPr>
        <w:tab/>
      </w:r>
      <w:r>
        <w:rPr>
          <w:rFonts w:ascii="Times New Roman" w:hAnsi="Times New Roman"/>
        </w:rPr>
        <w:t>(</w:t>
      </w:r>
      <w:r>
        <w:rPr>
          <w:rFonts w:hint="eastAsia" w:ascii="Times New Roman" w:hAnsi="Times New Roman"/>
        </w:rPr>
        <w:t>B</w:t>
      </w:r>
      <w:r>
        <w:rPr>
          <w:rFonts w:ascii="Times New Roman" w:hAnsi="Times New Roman"/>
        </w:rPr>
        <w:t>.3)</w:t>
      </w:r>
    </w:p>
    <w:p w14:paraId="79322E5C">
      <w:pPr>
        <w:pStyle w:val="58"/>
        <w:ind w:firstLine="420"/>
        <w:rPr>
          <w:rFonts w:ascii="Times New Roman" w:hAnsi="Times New Roman"/>
        </w:rPr>
      </w:pPr>
      <w:r>
        <w:rPr>
          <w:rFonts w:ascii="Times New Roman" w:hAnsi="Times New Roman"/>
        </w:rPr>
        <w:t>式中：</w:t>
      </w:r>
    </w:p>
    <w:p w14:paraId="15296E2B">
      <w:pPr>
        <w:pStyle w:val="59"/>
        <w:ind w:firstLine="424" w:firstLineChars="236"/>
        <w:rPr>
          <w:rFonts w:ascii="Times New Roman"/>
        </w:rPr>
      </w:pPr>
      <m:oMath>
        <m:r>
          <m:rPr/>
          <w:rPr>
            <w:rFonts w:ascii="Cambria Math" w:hAnsi="Cambria Math"/>
            <w:sz w:val="18"/>
          </w:rPr>
          <m:t>R</m:t>
        </m:r>
        <m:sSub>
          <m:sSubPr>
            <m:ctrlPr>
              <w:rPr>
                <w:rFonts w:ascii="Cambria Math" w:hAnsi="Cambria Math"/>
                <w:i/>
                <w:sz w:val="18"/>
              </w:rPr>
            </m:ctrlPr>
          </m:sSubPr>
          <m:e>
            <m:r>
              <m:rPr/>
              <w:rPr>
                <w:rFonts w:ascii="Cambria Math" w:hAnsi="Cambria Math"/>
                <w:sz w:val="18"/>
              </w:rPr>
              <m:t>E</m:t>
            </m:r>
            <m:ctrlPr>
              <w:rPr>
                <w:rFonts w:ascii="Cambria Math" w:hAnsi="Cambria Math"/>
                <w:i/>
                <w:sz w:val="18"/>
              </w:rPr>
            </m:ctrlPr>
          </m:e>
          <m:sub>
            <m:r>
              <m:rPr/>
              <w:rPr>
                <w:rFonts w:ascii="Cambria Math" w:hAnsi="Cambria Math"/>
                <w:sz w:val="18"/>
              </w:rPr>
              <m:t>i</m:t>
            </m:r>
            <m:ctrlPr>
              <w:rPr>
                <w:rFonts w:ascii="Cambria Math" w:hAnsi="Cambria Math"/>
                <w:i/>
                <w:sz w:val="18"/>
              </w:rPr>
            </m:ctrlPr>
          </m:sub>
        </m:sSub>
      </m:oMath>
      <w:r>
        <w:t>——</w:t>
      </w:r>
      <w:r>
        <w:rPr>
          <w:rFonts w:ascii="Times New Roman"/>
        </w:rPr>
        <w:t>仪器相对偏差；</w:t>
      </w:r>
    </w:p>
    <w:p w14:paraId="71742D14">
      <w:pPr>
        <w:pStyle w:val="59"/>
        <w:ind w:firstLine="424" w:firstLineChars="236"/>
        <w:rPr>
          <w:rFonts w:ascii="Times New Roman"/>
        </w:rPr>
      </w:pPr>
      <m:oMath>
        <m:sSub>
          <m:sSubPr>
            <m:ctrlPr>
              <w:rPr>
                <w:rFonts w:ascii="Cambria Math" w:hAnsi="Cambria Math"/>
                <w:i/>
                <w:sz w:val="18"/>
              </w:rPr>
            </m:ctrlPr>
          </m:sSubPr>
          <m:e>
            <m:r>
              <m:rPr/>
              <w:rPr>
                <w:rFonts w:ascii="Cambria Math" w:hAnsi="Cambria Math"/>
                <w:sz w:val="18"/>
              </w:rPr>
              <m:t>A</m:t>
            </m:r>
            <m:ctrlPr>
              <w:rPr>
                <w:rFonts w:ascii="Cambria Math" w:hAnsi="Cambria Math"/>
                <w:i/>
                <w:sz w:val="18"/>
              </w:rPr>
            </m:ctrlPr>
          </m:e>
          <m:sub>
            <m:r>
              <m:rPr/>
              <w:rPr>
                <w:rFonts w:ascii="Cambria Math" w:hAnsi="Cambria Math"/>
                <w:sz w:val="18"/>
              </w:rPr>
              <m:t>1</m:t>
            </m:r>
            <m:ctrlPr>
              <w:rPr>
                <w:rFonts w:ascii="Cambria Math" w:hAnsi="Cambria Math"/>
                <w:i/>
                <w:sz w:val="18"/>
              </w:rPr>
            </m:ctrlPr>
          </m:sub>
        </m:sSub>
      </m:oMath>
      <w:r>
        <w:t>——</w:t>
      </w:r>
      <w:r>
        <w:rPr>
          <w:rFonts w:ascii="Times New Roman"/>
        </w:rPr>
        <w:t>系统自动测试结果；</w:t>
      </w:r>
    </w:p>
    <w:p w14:paraId="10F240B8">
      <w:pPr>
        <w:pStyle w:val="59"/>
        <w:ind w:firstLine="424" w:firstLineChars="236"/>
        <w:rPr>
          <w:rFonts w:ascii="Times New Roman"/>
        </w:rPr>
      </w:pPr>
      <m:oMath>
        <m:sSub>
          <m:sSubPr>
            <m:ctrlPr>
              <w:rPr>
                <w:rFonts w:ascii="Cambria Math" w:hAnsi="Cambria Math"/>
                <w:i/>
                <w:sz w:val="18"/>
              </w:rPr>
            </m:ctrlPr>
          </m:sSubPr>
          <m:e>
            <m:r>
              <m:rPr/>
              <w:rPr>
                <w:rFonts w:ascii="Cambria Math" w:hAnsi="Cambria Math"/>
                <w:sz w:val="18"/>
              </w:rPr>
              <m:t>A</m:t>
            </m:r>
            <m:ctrlPr>
              <w:rPr>
                <w:rFonts w:ascii="Cambria Math" w:hAnsi="Cambria Math"/>
                <w:i/>
                <w:sz w:val="18"/>
              </w:rPr>
            </m:ctrlPr>
          </m:e>
          <m:sub>
            <m:r>
              <m:rPr/>
              <w:rPr>
                <w:rFonts w:ascii="Cambria Math" w:hAnsi="Cambria Math"/>
                <w:sz w:val="18"/>
              </w:rPr>
              <m:t>2</m:t>
            </m:r>
            <m:ctrlPr>
              <w:rPr>
                <w:rFonts w:ascii="Cambria Math" w:hAnsi="Cambria Math"/>
                <w:i/>
                <w:sz w:val="18"/>
              </w:rPr>
            </m:ctrlPr>
          </m:sub>
        </m:sSub>
      </m:oMath>
      <w:r>
        <w:t>——</w:t>
      </w:r>
      <w:r>
        <w:rPr>
          <w:rFonts w:ascii="Times New Roman"/>
        </w:rPr>
        <w:t>人工采集水样测试结果。</w:t>
      </w:r>
    </w:p>
    <w:p w14:paraId="38A98E6A">
      <w:pPr>
        <w:pStyle w:val="214"/>
        <w:spacing w:before="156" w:beforeLines="50" w:after="156" w:afterLines="50"/>
        <w:rPr>
          <w:rFonts w:ascii="Times New Roman" w:eastAsia="黑体"/>
        </w:rPr>
      </w:pPr>
      <w:r>
        <w:rPr>
          <w:rFonts w:ascii="Times New Roman" w:eastAsia="黑体"/>
        </w:rPr>
        <w:t>多点线性核查</w:t>
      </w:r>
    </w:p>
    <w:p w14:paraId="5BC93B7E">
      <w:pPr>
        <w:pStyle w:val="59"/>
        <w:ind w:firstLine="420"/>
        <w:rPr>
          <w:rFonts w:ascii="Times New Roman"/>
        </w:rPr>
      </w:pPr>
      <w:r>
        <w:rPr>
          <w:rFonts w:ascii="Times New Roman"/>
        </w:rPr>
        <w:t>监测仪器依次测试均匀覆盖跨度范围内的4个浓度（含零点、低、中、高）的标准溶液，基于最小二乘法进行线性拟合，并计算每个点测试的示值误差和拟合曲线的线性相关系数，零点示值误差以绝对误差表示，其它浓度标准溶液测试的示值误差均以相对误差表示，计算公式如下：</w:t>
      </w:r>
    </w:p>
    <w:p w14:paraId="51FC3973">
      <w:pPr>
        <w:pStyle w:val="116"/>
        <w:rPr>
          <w:rFonts w:ascii="Times New Roman" w:hAnsi="Times New Roman"/>
        </w:rPr>
      </w:pPr>
      <w:r>
        <w:rPr>
          <w:rFonts w:ascii="Times New Roman" w:hAnsi="Times New Roman"/>
        </w:rPr>
        <w:tab/>
      </w:r>
      <m:oMath>
        <m:r>
          <m:rPr/>
          <w:rPr>
            <w:rFonts w:ascii="Cambria Math" w:hAnsi="Cambria Math"/>
          </w:rPr>
          <m:t>r=</m:t>
        </m:r>
        <m:f>
          <m:fPr>
            <m:ctrlPr>
              <w:rPr>
                <w:rFonts w:ascii="Cambria Math" w:hAnsi="Cambria Math"/>
                <w:i/>
              </w:rPr>
            </m:ctrlPr>
          </m:fPr>
          <m:num>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acc>
                      <m:accPr>
                        <m:chr m:val="̅"/>
                        <m:ctrlPr>
                          <w:rPr>
                            <w:rFonts w:ascii="Cambria Math" w:hAnsi="Cambria Math"/>
                            <w:i/>
                          </w:rPr>
                        </m:ctrlPr>
                      </m:accPr>
                      <m:e>
                        <m:r>
                          <m:rPr/>
                          <w:rPr>
                            <w:rFonts w:ascii="Cambria Math" w:hAnsi="Cambria Math"/>
                          </w:rPr>
                          <m:t>C</m:t>
                        </m:r>
                        <m:ctrlPr>
                          <w:rPr>
                            <w:rFonts w:ascii="Cambria Math" w:hAnsi="Cambria Math"/>
                            <w:i/>
                          </w:rPr>
                        </m:ctrlPr>
                      </m:e>
                    </m:acc>
                    <m:ctrlPr>
                      <w:rPr>
                        <w:rFonts w:ascii="Cambria Math" w:hAnsi="Cambria Math"/>
                        <w:i/>
                      </w:rPr>
                    </m:ctrlPr>
                  </m:e>
                </m:d>
                <m:r>
                  <m:rP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acc>
                      <m:accPr>
                        <m:chr m:val="̅"/>
                        <m:ctrlPr>
                          <w:rPr>
                            <w:rFonts w:ascii="Cambria Math" w:hAnsi="Cambria Math"/>
                            <w:i/>
                          </w:rPr>
                        </m:ctrlPr>
                      </m:accPr>
                      <m:e>
                        <m:r>
                          <m:rPr/>
                          <w:rPr>
                            <w:rFonts w:ascii="Cambria Math" w:hAnsi="Cambria Math"/>
                          </w:rPr>
                          <m:t>x</m:t>
                        </m:r>
                        <m:ctrlPr>
                          <w:rPr>
                            <w:rFonts w:ascii="Cambria Math" w:hAnsi="Cambria Math"/>
                            <w:i/>
                          </w:rPr>
                        </m:ctrlPr>
                      </m:e>
                    </m:acc>
                    <m:ctrlPr>
                      <w:rPr>
                        <w:rFonts w:ascii="Cambria Math" w:hAnsi="Cambria Math"/>
                        <w:i/>
                      </w:rPr>
                    </m:ctrlPr>
                  </m:e>
                </m:d>
                <m:ctrlPr>
                  <w:rPr>
                    <w:rFonts w:ascii="Cambria Math" w:hAnsi="Cambria Math"/>
                    <w:i/>
                  </w:rPr>
                </m:ctrlPr>
              </m:e>
            </m:nary>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acc>
                      <m:accPr>
                        <m:chr m:val="̅"/>
                        <m:ctrlPr>
                          <w:rPr>
                            <w:rFonts w:ascii="Cambria Math" w:hAnsi="Cambria Math"/>
                            <w:i/>
                          </w:rPr>
                        </m:ctrlPr>
                      </m:accPr>
                      <m:e>
                        <m:r>
                          <m:rPr/>
                          <w:rPr>
                            <w:rFonts w:ascii="Cambria Math" w:hAnsi="Cambria Math"/>
                          </w:rPr>
                          <m:t>C</m:t>
                        </m:r>
                        <m:ctrlPr>
                          <w:rPr>
                            <w:rFonts w:ascii="Cambria Math" w:hAnsi="Cambria Math"/>
                            <w:i/>
                          </w:rPr>
                        </m:ctrlPr>
                      </m:e>
                    </m:acc>
                    <m:sSup>
                      <m:sSupPr>
                        <m:ctrlPr>
                          <w:rPr>
                            <w:rFonts w:ascii="Cambria Math" w:hAnsi="Cambria Math"/>
                            <w:i/>
                          </w:rPr>
                        </m:ctrlPr>
                      </m:sSupPr>
                      <m:e>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acc>
                      <m:accPr>
                        <m:chr m:val="̅"/>
                        <m:ctrlPr>
                          <w:rPr>
                            <w:rFonts w:ascii="Cambria Math" w:hAnsi="Cambria Math"/>
                            <w:i/>
                          </w:rPr>
                        </m:ctrlPr>
                      </m:accPr>
                      <m:e>
                        <m:r>
                          <m:rPr/>
                          <w:rPr>
                            <w:rFonts w:ascii="Cambria Math" w:hAnsi="Cambria Math"/>
                          </w:rPr>
                          <m:t>x</m:t>
                        </m:r>
                        <m:ctrlPr>
                          <w:rPr>
                            <w:rFonts w:ascii="Cambria Math" w:hAnsi="Cambria Math"/>
                            <w:i/>
                          </w:rPr>
                        </m:ctrlPr>
                      </m:e>
                    </m:acc>
                    <m:sSup>
                      <m:sSupPr>
                        <m:ctrlPr>
                          <w:rPr>
                            <w:rFonts w:ascii="Cambria Math" w:hAnsi="Cambria Math"/>
                            <w:i/>
                          </w:rPr>
                        </m:ctrlPr>
                      </m:sSupPr>
                      <m:e>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nary>
                <m:ctrlPr>
                  <w:rPr>
                    <w:rFonts w:ascii="Cambria Math" w:hAnsi="Cambria Math"/>
                    <w:i/>
                  </w:rPr>
                </m:ctrlPr>
              </m:e>
            </m:rad>
            <m:ctrlPr>
              <w:rPr>
                <w:rFonts w:ascii="Cambria Math" w:hAnsi="Cambria Math"/>
                <w:i/>
              </w:rPr>
            </m:ctrlPr>
          </m:den>
        </m:f>
      </m:oMath>
      <w:r>
        <w:rPr>
          <w:rFonts w:ascii="Times New Roman" w:hAnsi="Times New Roman" w:eastAsia="微软雅黑"/>
        </w:rPr>
        <w:tab/>
      </w:r>
      <w:r>
        <w:rPr>
          <w:rFonts w:ascii="Times New Roman" w:hAnsi="Times New Roman"/>
        </w:rPr>
        <w:t>(</w:t>
      </w:r>
      <w:r>
        <w:rPr>
          <w:rFonts w:hint="eastAsia" w:ascii="Times New Roman" w:hAnsi="Times New Roman"/>
        </w:rPr>
        <w:t>B</w:t>
      </w:r>
      <w:r>
        <w:rPr>
          <w:rFonts w:ascii="Times New Roman" w:hAnsi="Times New Roman"/>
        </w:rPr>
        <w:t>.4)</w:t>
      </w:r>
    </w:p>
    <w:p w14:paraId="5434C119">
      <w:pPr>
        <w:pStyle w:val="58"/>
        <w:ind w:firstLine="420"/>
        <w:rPr>
          <w:rFonts w:ascii="Times New Roman" w:hAnsi="Times New Roman"/>
        </w:rPr>
      </w:pPr>
      <w:r>
        <w:rPr>
          <w:rFonts w:ascii="Times New Roman" w:hAnsi="Times New Roman"/>
        </w:rPr>
        <w:t>式中：</w:t>
      </w:r>
    </w:p>
    <w:p w14:paraId="06E0D180">
      <w:pPr>
        <w:spacing w:line="300" w:lineRule="auto"/>
        <w:ind w:firstLine="424" w:firstLineChars="202"/>
        <w:rPr>
          <w:rFonts w:ascii="Times New Roman" w:hAnsi="Times New Roman"/>
          <w:iCs/>
        </w:rPr>
      </w:pPr>
      <m:oMath>
        <m:r>
          <m:rPr/>
          <w:rPr>
            <w:rFonts w:ascii="Cambria Math" w:hAnsi="Cambria Math"/>
          </w:rPr>
          <m:t>r</m:t>
        </m:r>
      </m:oMath>
      <w:r>
        <w:rPr>
          <w:rFonts w:ascii="宋体" w:hAnsi="Times New Roman"/>
          <w:kern w:val="0"/>
          <w:szCs w:val="20"/>
        </w:rPr>
        <w:t>——</w:t>
      </w:r>
      <w:r>
        <w:rPr>
          <w:rFonts w:ascii="Times New Roman" w:hAnsi="Times New Roman"/>
          <w:iCs/>
        </w:rPr>
        <w:t>线性相关系数；</w:t>
      </w:r>
    </w:p>
    <w:p w14:paraId="79D1C0D0">
      <w:pPr>
        <w:spacing w:line="300" w:lineRule="auto"/>
        <w:ind w:firstLine="424" w:firstLineChars="202"/>
        <w:rPr>
          <w:rFonts w:ascii="Times New Roman" w:hAnsi="Times New Roman"/>
          <w:iCs/>
        </w:rPr>
      </w:pPr>
      <m:oMath>
        <m:r>
          <m:rPr/>
          <w:rPr>
            <w:rFonts w:ascii="Cambria Math" w:hAnsi="Cambria Math"/>
          </w:rPr>
          <m:t>n</m:t>
        </m:r>
      </m:oMath>
      <w:r>
        <w:rPr>
          <w:rFonts w:ascii="宋体" w:hAnsi="Times New Roman"/>
          <w:kern w:val="0"/>
          <w:szCs w:val="20"/>
        </w:rPr>
        <w:t>——</w:t>
      </w:r>
      <w:r>
        <w:rPr>
          <w:rFonts w:ascii="Times New Roman" w:hAnsi="Times New Roman"/>
          <w:iCs/>
        </w:rPr>
        <w:t>标准溶液浓度数量</w:t>
      </w:r>
    </w:p>
    <w:p w14:paraId="7EDED6EE">
      <w:pPr>
        <w:spacing w:line="300" w:lineRule="auto"/>
        <w:ind w:firstLine="424" w:firstLineChars="202"/>
        <w:rPr>
          <w:rFonts w:ascii="Times New Roman" w:hAnsi="Times New Roman"/>
          <w:iCs/>
        </w:rPr>
      </w:pP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oMath>
      <w:r>
        <w:rPr>
          <w:rFonts w:ascii="宋体" w:hAnsi="Times New Roman"/>
          <w:kern w:val="0"/>
          <w:szCs w:val="20"/>
        </w:rPr>
        <w:t>——</w:t>
      </w:r>
      <w:r>
        <w:rPr>
          <w:rFonts w:ascii="Times New Roman" w:hAnsi="Times New Roman"/>
          <w:iCs/>
        </w:rPr>
        <w:t>不同浓度标准溶液仪器测定值，mg/L；</w:t>
      </w:r>
    </w:p>
    <w:p w14:paraId="45E873E7">
      <w:pPr>
        <w:spacing w:line="300" w:lineRule="auto"/>
        <w:ind w:firstLine="424" w:firstLineChars="202"/>
        <w:rPr>
          <w:rFonts w:ascii="Times New Roman" w:hAnsi="Times New Roman"/>
          <w:iCs/>
        </w:rPr>
      </w:pPr>
      <m:oMath>
        <m:acc>
          <m:accPr>
            <m:chr m:val="̅"/>
            <m:ctrlPr>
              <w:rPr>
                <w:rFonts w:ascii="Cambria Math" w:hAnsi="Cambria Math"/>
                <w:i/>
              </w:rPr>
            </m:ctrlPr>
          </m:accPr>
          <m:e>
            <m:r>
              <m:rPr/>
              <w:rPr>
                <w:rFonts w:ascii="Cambria Math" w:hAnsi="Cambria Math"/>
              </w:rPr>
              <m:t>x</m:t>
            </m:r>
            <m:ctrlPr>
              <w:rPr>
                <w:rFonts w:ascii="Cambria Math" w:hAnsi="Cambria Math"/>
                <w:i/>
              </w:rPr>
            </m:ctrlPr>
          </m:e>
        </m:acc>
      </m:oMath>
      <w:r>
        <w:rPr>
          <w:rFonts w:ascii="宋体" w:hAnsi="Times New Roman"/>
          <w:kern w:val="0"/>
          <w:szCs w:val="20"/>
        </w:rPr>
        <w:t>——</w:t>
      </w:r>
      <w:r>
        <w:rPr>
          <w:rFonts w:ascii="Times New Roman" w:hAnsi="Times New Roman"/>
          <w:iCs/>
        </w:rPr>
        <w:t>不同浓度标准溶液仪器测定值的平均值，mg/L；</w:t>
      </w:r>
    </w:p>
    <w:p w14:paraId="01B3401C">
      <w:pPr>
        <w:spacing w:line="300" w:lineRule="auto"/>
        <w:ind w:firstLine="424" w:firstLineChars="202"/>
        <w:rPr>
          <w:rFonts w:ascii="Times New Roman" w:hAnsi="Times New Roman"/>
          <w:iCs/>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oMath>
      <w:r>
        <w:rPr>
          <w:rFonts w:ascii="宋体" w:hAnsi="Times New Roman"/>
          <w:kern w:val="0"/>
          <w:szCs w:val="20"/>
        </w:rPr>
        <w:t>——</w:t>
      </w:r>
      <w:r>
        <w:rPr>
          <w:rFonts w:ascii="Times New Roman" w:hAnsi="Times New Roman"/>
          <w:iCs/>
        </w:rPr>
        <w:t>标准溶液浓度值，mg/L；</w:t>
      </w:r>
    </w:p>
    <w:p w14:paraId="54AF27D2">
      <w:pPr>
        <w:spacing w:line="300" w:lineRule="auto"/>
        <w:ind w:firstLine="424" w:firstLineChars="202"/>
        <w:rPr>
          <w:rFonts w:ascii="Times New Roman" w:hAnsi="Times New Roman"/>
          <w:iCs/>
        </w:rPr>
      </w:pPr>
      <m:oMath>
        <m:acc>
          <m:accPr>
            <m:chr m:val="̅"/>
            <m:ctrlPr>
              <w:rPr>
                <w:rFonts w:ascii="Cambria Math" w:hAnsi="Cambria Math"/>
                <w:i/>
              </w:rPr>
            </m:ctrlPr>
          </m:accPr>
          <m:e>
            <m:r>
              <m:rPr/>
              <w:rPr>
                <w:rFonts w:ascii="Cambria Math" w:hAnsi="Cambria Math"/>
              </w:rPr>
              <m:t>C</m:t>
            </m:r>
            <m:ctrlPr>
              <w:rPr>
                <w:rFonts w:ascii="Cambria Math" w:hAnsi="Cambria Math"/>
                <w:i/>
              </w:rPr>
            </m:ctrlPr>
          </m:e>
        </m:acc>
      </m:oMath>
      <w:r>
        <w:rPr>
          <w:rFonts w:ascii="宋体" w:hAnsi="Times New Roman"/>
          <w:kern w:val="0"/>
          <w:szCs w:val="20"/>
        </w:rPr>
        <w:t>——</w:t>
      </w:r>
      <w:r>
        <w:rPr>
          <w:rFonts w:ascii="Times New Roman" w:hAnsi="Times New Roman"/>
          <w:iCs/>
        </w:rPr>
        <w:t>标准溶液浓度值的平均值，mg/L。</w:t>
      </w:r>
    </w:p>
    <w:p w14:paraId="5E977F3A">
      <w:pPr>
        <w:pStyle w:val="214"/>
        <w:spacing w:before="156" w:beforeLines="50" w:after="156" w:afterLines="50"/>
        <w:rPr>
          <w:rFonts w:ascii="Times New Roman" w:eastAsia="黑体"/>
        </w:rPr>
      </w:pPr>
      <w:r>
        <w:rPr>
          <w:rFonts w:ascii="Times New Roman" w:eastAsia="黑体"/>
        </w:rPr>
        <w:t>加标回收测定</w:t>
      </w:r>
    </w:p>
    <w:p w14:paraId="74F8C00A">
      <w:pPr>
        <w:pStyle w:val="59"/>
        <w:ind w:firstLine="420"/>
        <w:rPr>
          <w:rFonts w:ascii="Times New Roman"/>
        </w:rPr>
      </w:pPr>
      <w:r>
        <w:rPr>
          <w:rFonts w:ascii="Times New Roman"/>
        </w:rPr>
        <w:t>仪器进行一次实际水样测定后，对同一样品加入一定量的标准溶液，仪器测试加标后样品，以加标前后水样的测定值变化计算回收率。当被测水样浓度低于分析仪器的4倍检出限时，加标量应为分析仪器4倍检出限左右浓度，加标量为水样浓度的0.5～3倍，加标量应尽量与样品待测物浓度相等或相近，加标体积不得超过样品体积的1%；水样加标时应保证加标后的水样浓度测试时应与水样测试在同一量程。</w:t>
      </w:r>
    </w:p>
    <w:p w14:paraId="05EC3606">
      <w:pPr>
        <w:pStyle w:val="116"/>
        <w:rPr>
          <w:rFonts w:ascii="Times New Roman" w:hAnsi="Times New Roman"/>
        </w:rPr>
      </w:pPr>
      <w:r>
        <w:rPr>
          <w:rFonts w:ascii="Times New Roman" w:hAnsi="Times New Roman"/>
        </w:rPr>
        <w:tab/>
      </w:r>
      <m:oMath>
        <m:r>
          <m:rPr/>
          <w:rPr>
            <w:rFonts w:ascii="Cambria Math" w:hAnsi="Cambria Math"/>
          </w:rPr>
          <m:t>R=</m:t>
        </m:r>
        <m:f>
          <m:fPr>
            <m:ctrlPr>
              <w:rPr>
                <w:rFonts w:ascii="Cambria Math" w:hAnsi="Cambria Math"/>
                <w:i/>
              </w:rPr>
            </m:ctrlPr>
          </m:fPr>
          <m:num>
            <m:r>
              <m:rPr/>
              <w:rPr>
                <w:rFonts w:ascii="Cambria Math" w:hAnsi="Cambria Math"/>
              </w:rPr>
              <m:t>B−A</m:t>
            </m:r>
            <m:ctrlPr>
              <w:rPr>
                <w:rFonts w:ascii="Cambria Math" w:hAnsi="Cambria Math"/>
                <w:i/>
              </w:rPr>
            </m:ctrlPr>
          </m:num>
          <m:den>
            <m:sSub>
              <m:sSubPr>
                <m:ctrlPr>
                  <w:rPr>
                    <w:rFonts w:ascii="Cambria Math" w:hAnsi="Cambria Math"/>
                    <w:i/>
                  </w:rPr>
                </m:ctrlPr>
              </m:sSubPr>
              <m:e>
                <m:r>
                  <m:rPr>
                    <m:sty m:val="p"/>
                  </m:rPr>
                  <w:rPr>
                    <w:rFonts w:ascii="Cambria Math" w:hAnsi="Cambria Math"/>
                  </w:rPr>
                  <m:t>（</m:t>
                </m:r>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×C</m:t>
            </m:r>
            <m:r>
              <m:rPr>
                <m:sty m:val="p"/>
              </m:rPr>
              <w:rPr>
                <w:rFonts w:ascii="Cambria Math" w:hAnsi="Cambria Math"/>
              </w:rPr>
              <m:t>）</m:t>
            </m:r>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×100%</m:t>
        </m:r>
      </m:oMath>
      <w:r>
        <w:rPr>
          <w:rFonts w:ascii="Times New Roman" w:hAnsi="Times New Roman" w:eastAsia="微软雅黑"/>
        </w:rPr>
        <w:tab/>
      </w:r>
      <w:r>
        <w:rPr>
          <w:rFonts w:ascii="Times New Roman" w:hAnsi="Times New Roman"/>
        </w:rPr>
        <w:t>(</w:t>
      </w:r>
      <w:r>
        <w:rPr>
          <w:rFonts w:hint="eastAsia" w:ascii="Times New Roman" w:hAnsi="Times New Roman"/>
        </w:rPr>
        <w:t>B</w:t>
      </w:r>
      <w:r>
        <w:rPr>
          <w:rFonts w:ascii="Times New Roman" w:hAnsi="Times New Roman"/>
        </w:rPr>
        <w:t>.5)</w:t>
      </w:r>
    </w:p>
    <w:p w14:paraId="51E1375B">
      <w:pPr>
        <w:pStyle w:val="58"/>
        <w:ind w:firstLine="420"/>
        <w:rPr>
          <w:rFonts w:ascii="Times New Roman" w:hAnsi="Times New Roman"/>
        </w:rPr>
      </w:pPr>
      <w:r>
        <w:rPr>
          <w:rFonts w:ascii="Times New Roman" w:hAnsi="Times New Roman"/>
        </w:rPr>
        <w:t>式中：</w:t>
      </w:r>
    </w:p>
    <w:p w14:paraId="48157A38">
      <w:pPr>
        <w:spacing w:line="300" w:lineRule="auto"/>
        <w:ind w:firstLine="424" w:firstLineChars="202"/>
        <w:rPr>
          <w:rFonts w:ascii="Times New Roman" w:hAnsi="Times New Roman"/>
        </w:rPr>
      </w:pPr>
      <m:oMath>
        <m:r>
          <m:rPr/>
          <w:rPr>
            <w:rFonts w:ascii="Cambria Math" w:hAnsi="Cambria Math"/>
          </w:rPr>
          <m:t>R</m:t>
        </m:r>
      </m:oMath>
      <w:r>
        <w:rPr>
          <w:rFonts w:ascii="宋体" w:hAnsi="Times New Roman"/>
          <w:kern w:val="0"/>
          <w:szCs w:val="20"/>
        </w:rPr>
        <w:t>——</w:t>
      </w:r>
      <w:r>
        <w:rPr>
          <w:rFonts w:ascii="Times New Roman" w:hAnsi="Times New Roman"/>
        </w:rPr>
        <w:t>加标回收率；</w:t>
      </w:r>
    </w:p>
    <w:p w14:paraId="7AFEA037">
      <w:pPr>
        <w:spacing w:line="300" w:lineRule="auto"/>
        <w:ind w:firstLine="424" w:firstLineChars="202"/>
        <w:rPr>
          <w:rFonts w:ascii="Times New Roman" w:hAnsi="Times New Roman"/>
        </w:rPr>
      </w:pPr>
      <m:oMath>
        <m:r>
          <m:rPr/>
          <w:rPr>
            <w:rFonts w:ascii="Cambria Math" w:hAnsi="Cambria Math"/>
          </w:rPr>
          <m:t>B</m:t>
        </m:r>
      </m:oMath>
      <w:r>
        <w:rPr>
          <w:rFonts w:ascii="宋体" w:hAnsi="Times New Roman"/>
          <w:kern w:val="0"/>
          <w:szCs w:val="20"/>
        </w:rPr>
        <w:t>——</w:t>
      </w:r>
      <w:r>
        <w:rPr>
          <w:rFonts w:ascii="Times New Roman" w:hAnsi="Times New Roman"/>
        </w:rPr>
        <w:t>加标后水样测定值；</w:t>
      </w:r>
    </w:p>
    <w:p w14:paraId="15555113">
      <w:pPr>
        <w:spacing w:line="300" w:lineRule="auto"/>
        <w:ind w:firstLine="424" w:firstLineChars="202"/>
        <w:rPr>
          <w:rFonts w:ascii="Times New Roman" w:hAnsi="Times New Roman"/>
        </w:rPr>
      </w:pPr>
      <m:oMath>
        <m:r>
          <m:rPr/>
          <w:rPr>
            <w:rFonts w:ascii="Cambria Math" w:hAnsi="Cambria Math"/>
          </w:rPr>
          <m:t>A</m:t>
        </m:r>
      </m:oMath>
      <w:r>
        <w:rPr>
          <w:rFonts w:ascii="宋体" w:hAnsi="Times New Roman"/>
          <w:kern w:val="0"/>
          <w:szCs w:val="20"/>
        </w:rPr>
        <w:t>——</w:t>
      </w:r>
      <w:r>
        <w:rPr>
          <w:rFonts w:ascii="Times New Roman" w:hAnsi="Times New Roman"/>
        </w:rPr>
        <w:t>样品测定值；</w:t>
      </w:r>
    </w:p>
    <w:p w14:paraId="0513F962">
      <w:pPr>
        <w:spacing w:line="300" w:lineRule="auto"/>
        <w:ind w:firstLine="424" w:firstLineChars="202"/>
        <w:rPr>
          <w:rFonts w:ascii="Times New Roman" w:hAnsi="Times New Roman"/>
        </w:rPr>
      </w:pPr>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oMath>
      <w:r>
        <w:rPr>
          <w:rFonts w:ascii="宋体" w:hAnsi="Times New Roman"/>
          <w:kern w:val="0"/>
          <w:szCs w:val="20"/>
        </w:rPr>
        <w:t>——</w:t>
      </w:r>
      <w:r>
        <w:rPr>
          <w:rFonts w:ascii="Times New Roman" w:hAnsi="Times New Roman"/>
        </w:rPr>
        <w:t>加标体积；</w:t>
      </w:r>
    </w:p>
    <w:p w14:paraId="6A52CFE8">
      <w:pPr>
        <w:spacing w:line="300" w:lineRule="auto"/>
        <w:ind w:firstLine="424" w:firstLineChars="202"/>
        <w:rPr>
          <w:rFonts w:ascii="Times New Roman" w:hAnsi="Times New Roman"/>
        </w:rPr>
      </w:pPr>
      <m:oMath>
        <m:r>
          <m:rPr/>
          <w:rPr>
            <w:rFonts w:ascii="Cambria Math" w:hAnsi="Cambria Math"/>
          </w:rPr>
          <m:t>C</m:t>
        </m:r>
      </m:oMath>
      <w:r>
        <w:rPr>
          <w:rFonts w:ascii="宋体" w:hAnsi="Times New Roman"/>
          <w:kern w:val="0"/>
          <w:szCs w:val="20"/>
        </w:rPr>
        <w:t>——</w:t>
      </w:r>
      <w:r>
        <w:rPr>
          <w:rFonts w:ascii="Times New Roman" w:hAnsi="Times New Roman"/>
        </w:rPr>
        <w:t>加标样浓度；</w:t>
      </w:r>
    </w:p>
    <w:p w14:paraId="05FEF70A">
      <w:pPr>
        <w:pStyle w:val="59"/>
        <w:ind w:firstLine="420"/>
        <w:rPr>
          <w:rFonts w:ascii="Times New Roman"/>
        </w:rPr>
      </w:pPr>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ascii="Times New Roman"/>
        </w:rPr>
        <w:t>加标后水样体积。</w:t>
      </w:r>
    </w:p>
    <w:p w14:paraId="2157E27F">
      <w:pPr>
        <w:pStyle w:val="214"/>
        <w:spacing w:before="156" w:beforeLines="50" w:after="156" w:afterLines="50"/>
        <w:rPr>
          <w:rFonts w:ascii="Times New Roman" w:eastAsia="黑体"/>
        </w:rPr>
      </w:pPr>
      <w:r>
        <w:rPr>
          <w:rFonts w:ascii="Times New Roman" w:eastAsia="黑体"/>
        </w:rPr>
        <w:t>捕获率统计</w:t>
      </w:r>
    </w:p>
    <w:p w14:paraId="4398EDE4">
      <w:pPr>
        <w:pStyle w:val="116"/>
        <w:rPr>
          <w:rFonts w:ascii="Times New Roman" w:hAnsi="Times New Roman"/>
        </w:rPr>
      </w:pPr>
      <w:r>
        <w:rPr>
          <w:rFonts w:ascii="Times New Roman" w:hAnsi="Times New Roman"/>
        </w:rPr>
        <w:tab/>
      </w:r>
      <m:oMath>
        <m:r>
          <m:rPr>
            <m:sty m:val="p"/>
          </m:rPr>
          <w:rPr>
            <w:rFonts w:ascii="Cambria Math" w:hAnsi="Cambria Math"/>
          </w:rPr>
          <m:t>数据捕获率=</m:t>
        </m:r>
        <m:f>
          <m:fPr>
            <m:ctrlPr>
              <w:rPr>
                <w:rFonts w:ascii="Cambria Math" w:hAnsi="Cambria Math"/>
                <w:i/>
              </w:rPr>
            </m:ctrlPr>
          </m:fPr>
          <m:num>
            <m:r>
              <m:rPr/>
              <w:rPr>
                <w:rFonts w:ascii="Cambria Math" w:hAnsi="Cambria Math"/>
              </w:rPr>
              <m:t>上传的数据总量</m:t>
            </m:r>
            <m:ctrlPr>
              <w:rPr>
                <w:rFonts w:ascii="Cambria Math" w:hAnsi="Cambria Math"/>
                <w:i/>
              </w:rPr>
            </m:ctrlPr>
          </m:num>
          <m:den>
            <m:r>
              <m:rPr/>
              <w:rPr>
                <w:rFonts w:ascii="Cambria Math" w:hAnsi="Cambria Math"/>
              </w:rPr>
              <m:t>应传数据总量</m:t>
            </m:r>
            <m:ctrlPr>
              <w:rPr>
                <w:rFonts w:ascii="Cambria Math" w:hAnsi="Cambria Math"/>
                <w:i/>
              </w:rPr>
            </m:ctrlPr>
          </m:den>
        </m:f>
        <m:r>
          <m:rPr>
            <m:sty m:val="p"/>
          </m:rPr>
          <w:rPr>
            <w:rFonts w:ascii="Cambria Math" w:hAnsi="Cambria Math"/>
          </w:rPr>
          <m:t>×100%</m:t>
        </m:r>
      </m:oMath>
      <w:r>
        <w:rPr>
          <w:rFonts w:ascii="Times New Roman" w:hAnsi="Times New Roman" w:eastAsia="微软雅黑"/>
        </w:rPr>
        <w:tab/>
      </w:r>
      <w:r>
        <w:rPr>
          <w:rFonts w:ascii="Times New Roman" w:hAnsi="Times New Roman"/>
        </w:rPr>
        <w:t>(</w:t>
      </w:r>
      <w:r>
        <w:rPr>
          <w:rFonts w:hint="eastAsia" w:ascii="Times New Roman" w:hAnsi="Times New Roman"/>
        </w:rPr>
        <w:t>B</w:t>
      </w:r>
      <w:r>
        <w:rPr>
          <w:rFonts w:ascii="Times New Roman" w:hAnsi="Times New Roman"/>
        </w:rPr>
        <w:t>.6)</w:t>
      </w:r>
    </w:p>
    <w:p w14:paraId="5CEB0FCE">
      <w:pPr>
        <w:pStyle w:val="58"/>
        <w:ind w:firstLine="420"/>
        <w:rPr>
          <w:rFonts w:ascii="Times New Roman" w:hAnsi="Times New Roman"/>
        </w:rPr>
      </w:pPr>
      <w:r>
        <w:rPr>
          <w:rFonts w:ascii="Times New Roman" w:hAnsi="Times New Roman"/>
        </w:rPr>
        <w:t>式中：</w:t>
      </w:r>
    </w:p>
    <w:p w14:paraId="40CA32B8">
      <w:pPr>
        <w:pStyle w:val="59"/>
        <w:ind w:firstLine="420"/>
        <w:rPr>
          <w:rFonts w:ascii="Times New Roman"/>
        </w:rPr>
      </w:pPr>
      <w:r>
        <w:rPr>
          <w:rFonts w:ascii="Times New Roman"/>
        </w:rPr>
        <w:t>上传的数据总量</w:t>
      </w:r>
      <w:r>
        <w:t>——</w:t>
      </w:r>
      <w:r>
        <w:rPr>
          <w:rFonts w:ascii="Times New Roman"/>
        </w:rPr>
        <w:t>单个因子接收到的所有数据量（包含所有的标记和没有标记的数据）-M-QC-QCF；</w:t>
      </w:r>
    </w:p>
    <w:p w14:paraId="2808915D">
      <w:pPr>
        <w:pStyle w:val="59"/>
        <w:ind w:firstLine="420"/>
        <w:rPr>
          <w:rFonts w:ascii="Times New Roman"/>
        </w:rPr>
      </w:pPr>
      <w:r>
        <w:rPr>
          <w:rFonts w:ascii="Times New Roman"/>
        </w:rPr>
        <w:t>应传数据总量</w:t>
      </w:r>
      <w:r>
        <w:t>——</w:t>
      </w:r>
      <w:r>
        <w:rPr>
          <w:rFonts w:ascii="Times New Roman"/>
        </w:rPr>
        <w:t>单个因子应传数据量-TY-HNW。</w:t>
      </w:r>
    </w:p>
    <w:p w14:paraId="6BBD726D">
      <w:pPr>
        <w:pStyle w:val="214"/>
        <w:spacing w:before="156" w:beforeLines="50" w:after="156" w:afterLines="50"/>
        <w:rPr>
          <w:rFonts w:ascii="Times New Roman" w:eastAsia="黑体"/>
        </w:rPr>
      </w:pPr>
      <w:r>
        <w:rPr>
          <w:rFonts w:ascii="Times New Roman" w:eastAsia="黑体"/>
        </w:rPr>
        <w:t>有效率统计</w:t>
      </w:r>
    </w:p>
    <w:p w14:paraId="5DDBB10A">
      <w:pPr>
        <w:pStyle w:val="116"/>
        <w:rPr>
          <w:rFonts w:ascii="Times New Roman" w:hAnsi="Times New Roman"/>
        </w:rPr>
      </w:pPr>
      <w:r>
        <w:rPr>
          <w:rFonts w:ascii="Times New Roman" w:hAnsi="Times New Roman"/>
        </w:rPr>
        <w:tab/>
      </w:r>
      <m:oMath>
        <m:r>
          <m:rPr>
            <m:sty m:val="p"/>
          </m:rPr>
          <w:rPr>
            <w:rFonts w:ascii="Cambria Math" w:hAnsi="Cambria Math"/>
          </w:rPr>
          <m:t>数据有效率=</m:t>
        </m:r>
        <m:f>
          <m:fPr>
            <m:ctrlPr>
              <w:rPr>
                <w:rFonts w:ascii="Cambria Math" w:hAnsi="Cambria Math"/>
                <w:i/>
                <w:iCs/>
              </w:rPr>
            </m:ctrlPr>
          </m:fPr>
          <m:num>
            <m:r>
              <m:rPr/>
              <w:rPr>
                <w:rFonts w:ascii="Cambria Math" w:hAnsi="Cambria Math"/>
              </w:rPr>
              <m:t>应传数据总量</m:t>
            </m:r>
            <m:r>
              <m:rPr/>
              <w:rPr>
                <w:rFonts w:ascii="Cambria Math" w:hAnsi="Cambria Math" w:eastAsia="微软雅黑"/>
              </w:rPr>
              <m:t>−</m:t>
            </m:r>
            <m:r>
              <m:rPr/>
              <w:rPr>
                <w:rFonts w:ascii="Cambria Math" w:hAnsi="Cambria Math"/>
              </w:rPr>
              <m:t>Lost</m:t>
            </m:r>
            <m:r>
              <m:rPr/>
              <w:rPr>
                <w:rFonts w:ascii="Cambria Math" w:hAnsi="Cambria Math" w:eastAsia="微软雅黑"/>
              </w:rPr>
              <m:t>−</m:t>
            </m:r>
            <m:r>
              <m:rPr/>
              <w:rPr>
                <w:rFonts w:ascii="Cambria Math" w:hAnsi="Cambria Math"/>
              </w:rPr>
              <m:t>QC</m:t>
            </m:r>
            <m:r>
              <m:rPr/>
              <w:rPr>
                <w:rFonts w:ascii="Cambria Math" w:hAnsi="Cambria Math" w:eastAsia="微软雅黑"/>
              </w:rPr>
              <m:t>−</m:t>
            </m:r>
            <m:r>
              <m:rPr/>
              <w:rPr>
                <w:rFonts w:ascii="Cambria Math" w:hAnsi="Cambria Math"/>
              </w:rPr>
              <m:t>QCF</m:t>
            </m:r>
            <m:r>
              <m:rPr/>
              <w:rPr>
                <w:rFonts w:ascii="Cambria Math" w:hAnsi="Cambria Math" w:eastAsia="微软雅黑"/>
              </w:rPr>
              <m:t>−</m:t>
            </m:r>
            <m:r>
              <m:rPr/>
              <w:rPr>
                <w:rFonts w:ascii="Cambria Math" w:hAnsi="Cambria Math"/>
              </w:rPr>
              <m:t>人工审核为无效的数据</m:t>
            </m:r>
            <m:ctrlPr>
              <w:rPr>
                <w:rFonts w:ascii="Cambria Math" w:hAnsi="Cambria Math"/>
                <w:i/>
                <w:iCs/>
              </w:rPr>
            </m:ctrlPr>
          </m:num>
          <m:den>
            <m:r>
              <m:rPr/>
              <w:rPr>
                <w:rFonts w:ascii="Cambria Math" w:hAnsi="Cambria Math"/>
              </w:rPr>
              <m:t>应传数据总量</m:t>
            </m:r>
            <m:r>
              <m:rPr/>
              <w:rPr>
                <w:rFonts w:ascii="Cambria Math" w:hAnsi="Cambria Math" w:eastAsia="微软雅黑"/>
              </w:rPr>
              <m:t>−</m:t>
            </m:r>
            <m:r>
              <m:rPr/>
              <w:rPr>
                <w:rFonts w:ascii="Cambria Math" w:hAnsi="Cambria Math"/>
              </w:rPr>
              <m:t>Lost</m:t>
            </m:r>
            <m:r>
              <m:rPr/>
              <w:rPr>
                <w:rFonts w:ascii="Cambria Math" w:hAnsi="Cambria Math" w:eastAsia="微软雅黑"/>
              </w:rPr>
              <m:t>−</m:t>
            </m:r>
            <m:r>
              <m:rPr/>
              <w:rPr>
                <w:rFonts w:ascii="Cambria Math" w:hAnsi="Cambria Math"/>
              </w:rPr>
              <m:t>QC</m:t>
            </m:r>
            <m:r>
              <m:rPr/>
              <w:rPr>
                <w:rFonts w:ascii="Cambria Math" w:hAnsi="Cambria Math" w:eastAsia="微软雅黑"/>
              </w:rPr>
              <m:t>−</m:t>
            </m:r>
            <m:r>
              <m:rPr/>
              <w:rPr>
                <w:rFonts w:ascii="Cambria Math" w:hAnsi="Cambria Math"/>
              </w:rPr>
              <m:t>QCF</m:t>
            </m:r>
            <m:ctrlPr>
              <w:rPr>
                <w:rFonts w:ascii="Cambria Math" w:hAnsi="Cambria Math"/>
                <w:i/>
                <w:iCs/>
              </w:rPr>
            </m:ctrlPr>
          </m:den>
        </m:f>
        <m:r>
          <m:rPr>
            <m:sty m:val="p"/>
          </m:rPr>
          <w:rPr>
            <w:rFonts w:ascii="Cambria Math" w:hAnsi="Cambria Math"/>
          </w:rPr>
          <m:t>×100%</m:t>
        </m:r>
      </m:oMath>
      <w:r>
        <w:rPr>
          <w:rFonts w:ascii="Times New Roman" w:hAnsi="Times New Roman" w:eastAsia="微软雅黑"/>
        </w:rPr>
        <w:tab/>
      </w:r>
      <w:r>
        <w:rPr>
          <w:rFonts w:ascii="Times New Roman" w:hAnsi="Times New Roman"/>
        </w:rPr>
        <w:t>(</w:t>
      </w:r>
      <w:r>
        <w:rPr>
          <w:rFonts w:hint="eastAsia" w:ascii="Times New Roman" w:hAnsi="Times New Roman"/>
        </w:rPr>
        <w:t>B</w:t>
      </w:r>
      <w:r>
        <w:rPr>
          <w:rFonts w:ascii="Times New Roman" w:hAnsi="Times New Roman"/>
        </w:rPr>
        <w:t>.7)</w:t>
      </w:r>
    </w:p>
    <w:p w14:paraId="5023A6C5">
      <w:pPr>
        <w:pStyle w:val="58"/>
        <w:ind w:firstLine="420"/>
        <w:rPr>
          <w:rFonts w:ascii="Times New Roman" w:hAnsi="Times New Roman"/>
        </w:rPr>
      </w:pPr>
      <w:r>
        <w:rPr>
          <w:rFonts w:ascii="Times New Roman" w:hAnsi="Times New Roman"/>
        </w:rPr>
        <w:t>式中：</w:t>
      </w:r>
    </w:p>
    <w:p w14:paraId="02C1C11E">
      <w:pPr>
        <w:pStyle w:val="59"/>
        <w:ind w:firstLine="420"/>
        <w:rPr>
          <w:rFonts w:ascii="Times New Roman"/>
        </w:rPr>
      </w:pPr>
      <w:r>
        <w:rPr>
          <w:rFonts w:ascii="Times New Roman"/>
        </w:rPr>
        <w:t>应传数据总量</w:t>
      </w:r>
      <w:r>
        <w:t>——</w:t>
      </w:r>
      <w:r>
        <w:rPr>
          <w:rFonts w:ascii="Times New Roman"/>
        </w:rPr>
        <w:t>单个因子应传数据量-TY-HNW；</w:t>
      </w:r>
    </w:p>
    <w:p w14:paraId="5E1A3E70">
      <w:pPr>
        <w:pStyle w:val="59"/>
        <w:ind w:firstLine="420"/>
        <w:rPr>
          <w:rFonts w:ascii="Times New Roman"/>
        </w:rPr>
      </w:pPr>
      <w:r>
        <w:rPr>
          <w:rFonts w:ascii="Times New Roman"/>
        </w:rPr>
        <w:t>人工审核为无效的数据</w:t>
      </w:r>
      <w:r>
        <w:t>——</w:t>
      </w:r>
      <w:r>
        <w:rPr>
          <w:rFonts w:ascii="Times New Roman"/>
        </w:rPr>
        <w:t>经人工复核后判定为无效的数据。</w:t>
      </w:r>
    </w:p>
    <w:p w14:paraId="2FDA44C7">
      <w:pPr>
        <w:widowControl/>
        <w:adjustRightInd/>
        <w:spacing w:line="240" w:lineRule="auto"/>
        <w:jc w:val="left"/>
        <w:rPr>
          <w:rFonts w:ascii="Times New Roman" w:hAnsi="Times New Roman"/>
          <w:kern w:val="0"/>
          <w:szCs w:val="20"/>
        </w:rPr>
      </w:pPr>
      <w:r>
        <w:rPr>
          <w:rFonts w:ascii="Times New Roman" w:hAnsi="Times New Roman"/>
        </w:rPr>
        <w:br w:type="page"/>
      </w:r>
    </w:p>
    <w:p w14:paraId="4B808979">
      <w:pPr>
        <w:pStyle w:val="79"/>
        <w:spacing w:after="156"/>
        <w:rPr>
          <w:rFonts w:ascii="Times New Roman"/>
        </w:rPr>
      </w:pPr>
      <w:r>
        <w:rPr>
          <w:rFonts w:ascii="Times New Roman"/>
        </w:rPr>
        <w:br w:type="textWrapping"/>
      </w:r>
      <w:bookmarkStart w:id="502" w:name="_Toc164758274"/>
      <w:bookmarkStart w:id="503" w:name="_Toc164250538"/>
      <w:bookmarkStart w:id="504" w:name="_Toc164162509"/>
      <w:bookmarkStart w:id="505" w:name="_Toc172803300"/>
      <w:bookmarkStart w:id="506" w:name="_Toc182468684"/>
      <w:bookmarkStart w:id="507" w:name="_Toc170303997"/>
      <w:bookmarkStart w:id="508" w:name="_Toc184038214"/>
      <w:bookmarkStart w:id="509" w:name="_Toc170220585"/>
      <w:bookmarkStart w:id="510" w:name="_Toc170473097"/>
      <w:bookmarkStart w:id="511" w:name="_Toc182483863"/>
      <w:bookmarkStart w:id="512" w:name="_Toc169865272"/>
      <w:bookmarkStart w:id="513" w:name="_Toc170892678"/>
      <w:bookmarkStart w:id="514" w:name="_Toc182468615"/>
      <w:bookmarkStart w:id="515" w:name="_Toc172813501"/>
      <w:bookmarkStart w:id="516" w:name="_Toc184038226"/>
      <w:bookmarkStart w:id="517" w:name="_Toc166155563"/>
      <w:bookmarkStart w:id="518" w:name="_Toc172813513"/>
      <w:bookmarkStart w:id="519" w:name="_Toc169865130"/>
      <w:bookmarkStart w:id="520" w:name="_Toc167199904"/>
      <w:bookmarkStart w:id="521" w:name="_Toc182468658"/>
      <w:bookmarkStart w:id="522" w:name="_Toc184300778"/>
      <w:bookmarkStart w:id="523" w:name="_Toc172812831"/>
      <w:bookmarkStart w:id="524" w:name="_Toc172803233"/>
      <w:r>
        <w:rPr>
          <w:rFonts w:ascii="Times New Roman"/>
        </w:rPr>
        <w:t>（</w:t>
      </w:r>
      <w:r>
        <w:rPr>
          <w:rFonts w:hint="eastAsia" w:ascii="Times New Roman"/>
        </w:rPr>
        <w:t>资料</w:t>
      </w:r>
      <w:r>
        <w:rPr>
          <w:rFonts w:ascii="Times New Roman"/>
        </w:rPr>
        <w:t>性）</w:t>
      </w:r>
      <w:r>
        <w:rPr>
          <w:rFonts w:ascii="Times New Roman"/>
        </w:rPr>
        <w:br w:type="textWrapping"/>
      </w:r>
      <w:r>
        <w:rPr>
          <w:rFonts w:ascii="Times New Roman"/>
        </w:rPr>
        <w:t>异常数据标记位</w:t>
      </w:r>
      <w:bookmarkEnd w:id="502"/>
      <w:bookmarkEnd w:id="503"/>
      <w:bookmarkEnd w:id="504"/>
      <w:r>
        <w:rPr>
          <w:rFonts w:ascii="Times New Roman"/>
        </w:rPr>
        <w:t>表</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1D26B782">
      <w:pPr>
        <w:pStyle w:val="214"/>
        <w:spacing w:before="156" w:beforeLines="50" w:after="156" w:afterLines="50"/>
        <w:rPr>
          <w:rFonts w:ascii="Times New Roman" w:eastAsia="黑体"/>
        </w:rPr>
      </w:pPr>
      <w:r>
        <w:rPr>
          <w:rFonts w:ascii="Times New Roman" w:eastAsia="黑体"/>
        </w:rPr>
        <w:t>异常数据标记位表</w:t>
      </w:r>
    </w:p>
    <w:p w14:paraId="715AB3D1">
      <w:pPr>
        <w:pStyle w:val="59"/>
        <w:spacing w:before="156" w:beforeLines="50" w:after="156" w:afterLines="50"/>
        <w:ind w:firstLine="0" w:firstLineChars="0"/>
        <w:jc w:val="center"/>
        <w:rPr>
          <w:rFonts w:ascii="Times New Roman" w:eastAsia="黑体"/>
        </w:rPr>
      </w:pPr>
      <w:r>
        <w:rPr>
          <w:rFonts w:ascii="Times New Roman" w:eastAsia="黑体"/>
        </w:rPr>
        <w:t>表</w:t>
      </w:r>
      <w:r>
        <w:rPr>
          <w:rFonts w:hint="eastAsia" w:ascii="Times New Roman" w:eastAsia="黑体"/>
        </w:rPr>
        <w:t>C</w:t>
      </w:r>
      <w:r>
        <w:rPr>
          <w:rFonts w:ascii="Times New Roman" w:eastAsia="黑体"/>
        </w:rPr>
        <w:t>.1　异常数据标记位表</w:t>
      </w:r>
    </w:p>
    <w:tbl>
      <w:tblPr>
        <w:tblStyle w:val="29"/>
        <w:tblW w:w="502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4"/>
        <w:gridCol w:w="672"/>
        <w:gridCol w:w="710"/>
        <w:gridCol w:w="998"/>
        <w:gridCol w:w="712"/>
        <w:gridCol w:w="1608"/>
        <w:gridCol w:w="4401"/>
      </w:tblGrid>
      <w:tr w14:paraId="5DA41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7" w:type="pct"/>
            <w:tcBorders>
              <w:top w:val="single" w:color="auto" w:sz="8" w:space="0"/>
              <w:bottom w:val="single" w:color="auto" w:sz="8" w:space="0"/>
            </w:tcBorders>
            <w:shd w:val="clear" w:color="auto" w:fill="auto"/>
            <w:vAlign w:val="center"/>
          </w:tcPr>
          <w:p w14:paraId="3FB13E9B">
            <w:pPr>
              <w:pStyle w:val="181"/>
              <w:rPr>
                <w:rFonts w:ascii="Times New Roman"/>
                <w:szCs w:val="18"/>
              </w:rPr>
            </w:pPr>
            <w:r>
              <w:rPr>
                <w:rFonts w:ascii="Times New Roman"/>
                <w:szCs w:val="18"/>
              </w:rPr>
              <w:t>序号</w:t>
            </w:r>
          </w:p>
        </w:tc>
        <w:tc>
          <w:tcPr>
            <w:tcW w:w="357" w:type="pct"/>
            <w:tcBorders>
              <w:top w:val="single" w:color="auto" w:sz="8" w:space="0"/>
              <w:bottom w:val="single" w:color="auto" w:sz="8" w:space="0"/>
            </w:tcBorders>
            <w:shd w:val="clear" w:color="auto" w:fill="auto"/>
            <w:vAlign w:val="center"/>
          </w:tcPr>
          <w:p w14:paraId="0DBB8685">
            <w:pPr>
              <w:pStyle w:val="181"/>
              <w:rPr>
                <w:rFonts w:ascii="Times New Roman"/>
                <w:szCs w:val="18"/>
              </w:rPr>
            </w:pPr>
            <w:r>
              <w:rPr>
                <w:rFonts w:ascii="Times New Roman"/>
                <w:szCs w:val="18"/>
              </w:rPr>
              <w:t>规则名称</w:t>
            </w:r>
          </w:p>
        </w:tc>
        <w:tc>
          <w:tcPr>
            <w:tcW w:w="377" w:type="pct"/>
            <w:tcBorders>
              <w:top w:val="single" w:color="auto" w:sz="8" w:space="0"/>
              <w:bottom w:val="single" w:color="auto" w:sz="8" w:space="0"/>
            </w:tcBorders>
            <w:shd w:val="clear" w:color="auto" w:fill="auto"/>
            <w:vAlign w:val="center"/>
          </w:tcPr>
          <w:p w14:paraId="6E24575B">
            <w:pPr>
              <w:pStyle w:val="181"/>
              <w:rPr>
                <w:rFonts w:ascii="Times New Roman"/>
                <w:szCs w:val="18"/>
              </w:rPr>
            </w:pPr>
            <w:r>
              <w:rPr>
                <w:rFonts w:ascii="Times New Roman"/>
                <w:szCs w:val="18"/>
              </w:rPr>
              <w:t>一级标记位</w:t>
            </w:r>
          </w:p>
        </w:tc>
        <w:tc>
          <w:tcPr>
            <w:tcW w:w="530" w:type="pct"/>
            <w:tcBorders>
              <w:top w:val="single" w:color="auto" w:sz="8" w:space="0"/>
              <w:bottom w:val="single" w:color="auto" w:sz="8" w:space="0"/>
            </w:tcBorders>
            <w:shd w:val="clear" w:color="auto" w:fill="auto"/>
            <w:vAlign w:val="center"/>
          </w:tcPr>
          <w:p w14:paraId="0338435C">
            <w:pPr>
              <w:pStyle w:val="181"/>
              <w:rPr>
                <w:rFonts w:ascii="Times New Roman"/>
                <w:szCs w:val="18"/>
              </w:rPr>
            </w:pPr>
            <w:r>
              <w:rPr>
                <w:rFonts w:ascii="Times New Roman"/>
                <w:szCs w:val="18"/>
              </w:rPr>
              <w:t>规则细则</w:t>
            </w:r>
          </w:p>
        </w:tc>
        <w:tc>
          <w:tcPr>
            <w:tcW w:w="378" w:type="pct"/>
            <w:tcBorders>
              <w:top w:val="single" w:color="auto" w:sz="8" w:space="0"/>
              <w:bottom w:val="single" w:color="auto" w:sz="8" w:space="0"/>
            </w:tcBorders>
            <w:shd w:val="clear" w:color="auto" w:fill="auto"/>
            <w:vAlign w:val="center"/>
          </w:tcPr>
          <w:p w14:paraId="207CD94B">
            <w:pPr>
              <w:pStyle w:val="181"/>
              <w:rPr>
                <w:rFonts w:ascii="Times New Roman"/>
                <w:szCs w:val="18"/>
              </w:rPr>
            </w:pPr>
            <w:r>
              <w:rPr>
                <w:rFonts w:ascii="Times New Roman"/>
                <w:szCs w:val="18"/>
              </w:rPr>
              <w:t>二级标记位</w:t>
            </w:r>
          </w:p>
        </w:tc>
        <w:tc>
          <w:tcPr>
            <w:tcW w:w="854" w:type="pct"/>
            <w:tcBorders>
              <w:top w:val="single" w:color="auto" w:sz="8" w:space="0"/>
              <w:bottom w:val="single" w:color="auto" w:sz="8" w:space="0"/>
            </w:tcBorders>
            <w:shd w:val="clear" w:color="auto" w:fill="auto"/>
            <w:vAlign w:val="center"/>
          </w:tcPr>
          <w:p w14:paraId="70A8E6EA">
            <w:pPr>
              <w:pStyle w:val="181"/>
              <w:rPr>
                <w:rFonts w:ascii="Times New Roman"/>
                <w:szCs w:val="18"/>
              </w:rPr>
            </w:pPr>
            <w:r>
              <w:rPr>
                <w:rFonts w:ascii="Times New Roman"/>
                <w:szCs w:val="18"/>
              </w:rPr>
              <w:t>数据有效性（默认）</w:t>
            </w:r>
          </w:p>
        </w:tc>
        <w:tc>
          <w:tcPr>
            <w:tcW w:w="2337" w:type="pct"/>
            <w:tcBorders>
              <w:top w:val="single" w:color="auto" w:sz="8" w:space="0"/>
              <w:bottom w:val="single" w:color="auto" w:sz="8" w:space="0"/>
            </w:tcBorders>
            <w:shd w:val="clear" w:color="auto" w:fill="auto"/>
            <w:vAlign w:val="center"/>
          </w:tcPr>
          <w:p w14:paraId="1AAF9998">
            <w:pPr>
              <w:pStyle w:val="181"/>
              <w:rPr>
                <w:rFonts w:ascii="Times New Roman"/>
                <w:szCs w:val="18"/>
              </w:rPr>
            </w:pPr>
            <w:r>
              <w:rPr>
                <w:rFonts w:ascii="Times New Roman"/>
                <w:szCs w:val="18"/>
              </w:rPr>
              <w:t>规则说明</w:t>
            </w:r>
          </w:p>
        </w:tc>
      </w:tr>
      <w:tr w14:paraId="093A7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tcBorders>
              <w:top w:val="single" w:color="auto" w:sz="8" w:space="0"/>
            </w:tcBorders>
            <w:shd w:val="clear" w:color="auto" w:fill="auto"/>
            <w:vAlign w:val="center"/>
          </w:tcPr>
          <w:p w14:paraId="7AEC6678">
            <w:pPr>
              <w:pStyle w:val="181"/>
              <w:rPr>
                <w:rFonts w:ascii="Times New Roman"/>
                <w:szCs w:val="18"/>
              </w:rPr>
            </w:pPr>
            <w:r>
              <w:rPr>
                <w:rFonts w:ascii="Times New Roman"/>
                <w:szCs w:val="18"/>
              </w:rPr>
              <w:t>1</w:t>
            </w:r>
          </w:p>
        </w:tc>
        <w:tc>
          <w:tcPr>
            <w:tcW w:w="357" w:type="pct"/>
            <w:tcBorders>
              <w:top w:val="single" w:color="auto" w:sz="8" w:space="0"/>
            </w:tcBorders>
            <w:shd w:val="clear" w:color="auto" w:fill="auto"/>
            <w:vAlign w:val="center"/>
          </w:tcPr>
          <w:p w14:paraId="5A240872">
            <w:pPr>
              <w:pStyle w:val="181"/>
              <w:rPr>
                <w:rFonts w:ascii="Times New Roman"/>
                <w:szCs w:val="18"/>
              </w:rPr>
            </w:pPr>
            <w:r>
              <w:rPr>
                <w:rFonts w:ascii="Times New Roman"/>
                <w:szCs w:val="18"/>
              </w:rPr>
              <w:t>正常</w:t>
            </w:r>
          </w:p>
        </w:tc>
        <w:tc>
          <w:tcPr>
            <w:tcW w:w="377" w:type="pct"/>
            <w:tcBorders>
              <w:top w:val="single" w:color="auto" w:sz="8" w:space="0"/>
            </w:tcBorders>
            <w:shd w:val="clear" w:color="auto" w:fill="auto"/>
            <w:vAlign w:val="center"/>
          </w:tcPr>
          <w:p w14:paraId="3364EB2F">
            <w:pPr>
              <w:pStyle w:val="181"/>
              <w:rPr>
                <w:rFonts w:ascii="Times New Roman"/>
                <w:szCs w:val="18"/>
              </w:rPr>
            </w:pPr>
            <w:r>
              <w:rPr>
                <w:rFonts w:ascii="Times New Roman"/>
                <w:szCs w:val="18"/>
              </w:rPr>
              <w:t>N</w:t>
            </w:r>
          </w:p>
        </w:tc>
        <w:tc>
          <w:tcPr>
            <w:tcW w:w="530" w:type="pct"/>
            <w:tcBorders>
              <w:top w:val="single" w:color="auto" w:sz="8" w:space="0"/>
            </w:tcBorders>
            <w:shd w:val="clear" w:color="auto" w:fill="auto"/>
            <w:vAlign w:val="center"/>
          </w:tcPr>
          <w:p w14:paraId="419F47E2">
            <w:pPr>
              <w:pStyle w:val="181"/>
              <w:rPr>
                <w:rFonts w:ascii="Times New Roman"/>
                <w:szCs w:val="18"/>
              </w:rPr>
            </w:pPr>
            <w:r>
              <w:rPr>
                <w:rFonts w:ascii="Times New Roman"/>
                <w:szCs w:val="18"/>
              </w:rPr>
              <w:t>　</w:t>
            </w:r>
          </w:p>
        </w:tc>
        <w:tc>
          <w:tcPr>
            <w:tcW w:w="378" w:type="pct"/>
            <w:tcBorders>
              <w:top w:val="single" w:color="auto" w:sz="8" w:space="0"/>
            </w:tcBorders>
            <w:shd w:val="clear" w:color="auto" w:fill="auto"/>
            <w:vAlign w:val="center"/>
          </w:tcPr>
          <w:p w14:paraId="169592D4">
            <w:pPr>
              <w:pStyle w:val="181"/>
              <w:rPr>
                <w:rFonts w:ascii="Times New Roman"/>
                <w:szCs w:val="18"/>
              </w:rPr>
            </w:pPr>
            <w:r>
              <w:rPr>
                <w:rFonts w:ascii="Times New Roman"/>
                <w:szCs w:val="18"/>
              </w:rPr>
              <w:t>　</w:t>
            </w:r>
          </w:p>
        </w:tc>
        <w:tc>
          <w:tcPr>
            <w:tcW w:w="854" w:type="pct"/>
            <w:tcBorders>
              <w:top w:val="single" w:color="auto" w:sz="8" w:space="0"/>
            </w:tcBorders>
            <w:shd w:val="clear" w:color="auto" w:fill="auto"/>
            <w:vAlign w:val="center"/>
          </w:tcPr>
          <w:p w14:paraId="032E8DCF">
            <w:pPr>
              <w:pStyle w:val="181"/>
              <w:rPr>
                <w:rFonts w:ascii="Times New Roman"/>
                <w:szCs w:val="18"/>
              </w:rPr>
            </w:pPr>
            <w:r>
              <w:rPr>
                <w:rFonts w:ascii="Times New Roman"/>
                <w:szCs w:val="18"/>
              </w:rPr>
              <w:t>　</w:t>
            </w:r>
          </w:p>
        </w:tc>
        <w:tc>
          <w:tcPr>
            <w:tcW w:w="2337" w:type="pct"/>
            <w:tcBorders>
              <w:top w:val="single" w:color="auto" w:sz="8" w:space="0"/>
            </w:tcBorders>
            <w:shd w:val="clear" w:color="auto" w:fill="auto"/>
            <w:vAlign w:val="center"/>
          </w:tcPr>
          <w:p w14:paraId="2C02F9EB">
            <w:pPr>
              <w:pStyle w:val="181"/>
              <w:jc w:val="both"/>
              <w:rPr>
                <w:rFonts w:ascii="Times New Roman"/>
                <w:szCs w:val="18"/>
              </w:rPr>
            </w:pPr>
            <w:r>
              <w:rPr>
                <w:rFonts w:ascii="Times New Roman"/>
                <w:szCs w:val="18"/>
              </w:rPr>
              <w:t>　</w:t>
            </w:r>
          </w:p>
        </w:tc>
      </w:tr>
      <w:tr w14:paraId="007A4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23E59DAF">
            <w:pPr>
              <w:pStyle w:val="181"/>
              <w:rPr>
                <w:rFonts w:ascii="Times New Roman"/>
                <w:szCs w:val="18"/>
              </w:rPr>
            </w:pPr>
            <w:r>
              <w:rPr>
                <w:rFonts w:ascii="Times New Roman"/>
                <w:szCs w:val="18"/>
              </w:rPr>
              <w:t>2</w:t>
            </w:r>
          </w:p>
        </w:tc>
        <w:tc>
          <w:tcPr>
            <w:tcW w:w="357" w:type="pct"/>
            <w:vMerge w:val="restart"/>
            <w:shd w:val="clear" w:color="auto" w:fill="auto"/>
            <w:vAlign w:val="center"/>
          </w:tcPr>
          <w:p w14:paraId="3ADF0A95">
            <w:pPr>
              <w:pStyle w:val="181"/>
              <w:rPr>
                <w:rFonts w:ascii="Times New Roman"/>
                <w:szCs w:val="18"/>
              </w:rPr>
            </w:pPr>
            <w:r>
              <w:rPr>
                <w:rFonts w:ascii="Times New Roman"/>
                <w:szCs w:val="18"/>
              </w:rPr>
              <w:t>数据无效</w:t>
            </w:r>
          </w:p>
        </w:tc>
        <w:tc>
          <w:tcPr>
            <w:tcW w:w="377" w:type="pct"/>
            <w:vMerge w:val="restart"/>
            <w:shd w:val="clear" w:color="auto" w:fill="auto"/>
            <w:vAlign w:val="center"/>
          </w:tcPr>
          <w:p w14:paraId="19A5BEF6">
            <w:pPr>
              <w:pStyle w:val="181"/>
              <w:rPr>
                <w:rFonts w:ascii="Times New Roman"/>
                <w:szCs w:val="18"/>
              </w:rPr>
            </w:pPr>
            <w:r>
              <w:rPr>
                <w:rFonts w:ascii="Times New Roman"/>
                <w:szCs w:val="18"/>
              </w:rPr>
              <w:t>RM</w:t>
            </w:r>
          </w:p>
        </w:tc>
        <w:tc>
          <w:tcPr>
            <w:tcW w:w="530" w:type="pct"/>
            <w:shd w:val="clear" w:color="auto" w:fill="auto"/>
            <w:vAlign w:val="center"/>
          </w:tcPr>
          <w:p w14:paraId="069BAC20">
            <w:pPr>
              <w:pStyle w:val="181"/>
              <w:rPr>
                <w:rFonts w:ascii="Times New Roman"/>
                <w:szCs w:val="18"/>
              </w:rPr>
            </w:pPr>
            <w:r>
              <w:rPr>
                <w:rFonts w:ascii="Times New Roman"/>
                <w:szCs w:val="18"/>
              </w:rPr>
              <w:t>数据缺失</w:t>
            </w:r>
          </w:p>
        </w:tc>
        <w:tc>
          <w:tcPr>
            <w:tcW w:w="378" w:type="pct"/>
            <w:shd w:val="clear" w:color="auto" w:fill="auto"/>
            <w:vAlign w:val="center"/>
          </w:tcPr>
          <w:p w14:paraId="1D27096A">
            <w:pPr>
              <w:pStyle w:val="181"/>
              <w:rPr>
                <w:rFonts w:ascii="Times New Roman"/>
                <w:szCs w:val="18"/>
              </w:rPr>
            </w:pPr>
            <w:r>
              <w:rPr>
                <w:rFonts w:ascii="Times New Roman"/>
                <w:szCs w:val="18"/>
              </w:rPr>
              <w:t>Lost</w:t>
            </w:r>
          </w:p>
        </w:tc>
        <w:tc>
          <w:tcPr>
            <w:tcW w:w="854" w:type="pct"/>
            <w:shd w:val="clear" w:color="auto" w:fill="auto"/>
            <w:vAlign w:val="center"/>
          </w:tcPr>
          <w:p w14:paraId="7DA0ED6A">
            <w:pPr>
              <w:pStyle w:val="181"/>
              <w:rPr>
                <w:rFonts w:ascii="Times New Roman"/>
                <w:szCs w:val="18"/>
              </w:rPr>
            </w:pPr>
            <w:r>
              <w:rPr>
                <w:rFonts w:ascii="Times New Roman"/>
                <w:szCs w:val="18"/>
              </w:rPr>
              <w:t>数据无效</w:t>
            </w:r>
          </w:p>
        </w:tc>
        <w:tc>
          <w:tcPr>
            <w:tcW w:w="2337" w:type="pct"/>
            <w:shd w:val="clear" w:color="auto" w:fill="auto"/>
            <w:vAlign w:val="center"/>
          </w:tcPr>
          <w:p w14:paraId="21C0E768">
            <w:pPr>
              <w:pStyle w:val="181"/>
              <w:jc w:val="both"/>
              <w:rPr>
                <w:rFonts w:ascii="Times New Roman"/>
                <w:szCs w:val="18"/>
              </w:rPr>
            </w:pPr>
            <w:r>
              <w:rPr>
                <w:rFonts w:ascii="Times New Roman"/>
                <w:szCs w:val="18"/>
              </w:rPr>
              <w:t>　</w:t>
            </w:r>
          </w:p>
        </w:tc>
      </w:tr>
      <w:tr w14:paraId="2CA2C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6E6F7466">
            <w:pPr>
              <w:pStyle w:val="181"/>
              <w:rPr>
                <w:rFonts w:ascii="Times New Roman"/>
                <w:szCs w:val="18"/>
              </w:rPr>
            </w:pPr>
            <w:r>
              <w:rPr>
                <w:rFonts w:ascii="Times New Roman"/>
                <w:szCs w:val="18"/>
              </w:rPr>
              <w:t>3</w:t>
            </w:r>
          </w:p>
        </w:tc>
        <w:tc>
          <w:tcPr>
            <w:tcW w:w="357" w:type="pct"/>
            <w:vMerge w:val="continue"/>
            <w:shd w:val="clear" w:color="auto" w:fill="auto"/>
            <w:vAlign w:val="center"/>
          </w:tcPr>
          <w:p w14:paraId="44D16F35">
            <w:pPr>
              <w:pStyle w:val="181"/>
              <w:rPr>
                <w:rFonts w:ascii="Times New Roman"/>
                <w:szCs w:val="18"/>
              </w:rPr>
            </w:pPr>
          </w:p>
        </w:tc>
        <w:tc>
          <w:tcPr>
            <w:tcW w:w="377" w:type="pct"/>
            <w:vMerge w:val="continue"/>
            <w:shd w:val="clear" w:color="auto" w:fill="auto"/>
            <w:vAlign w:val="center"/>
          </w:tcPr>
          <w:p w14:paraId="31A416E7">
            <w:pPr>
              <w:pStyle w:val="181"/>
              <w:rPr>
                <w:rFonts w:ascii="Times New Roman"/>
                <w:szCs w:val="18"/>
              </w:rPr>
            </w:pPr>
          </w:p>
        </w:tc>
        <w:tc>
          <w:tcPr>
            <w:tcW w:w="530" w:type="pct"/>
            <w:shd w:val="clear" w:color="auto" w:fill="auto"/>
            <w:vAlign w:val="center"/>
          </w:tcPr>
          <w:p w14:paraId="7F0F5CCD">
            <w:pPr>
              <w:pStyle w:val="181"/>
              <w:rPr>
                <w:rFonts w:ascii="Times New Roman"/>
                <w:szCs w:val="18"/>
              </w:rPr>
            </w:pPr>
            <w:r>
              <w:rPr>
                <w:rFonts w:ascii="Times New Roman"/>
                <w:szCs w:val="18"/>
              </w:rPr>
              <w:t>自动质控</w:t>
            </w:r>
          </w:p>
        </w:tc>
        <w:tc>
          <w:tcPr>
            <w:tcW w:w="378" w:type="pct"/>
            <w:shd w:val="clear" w:color="auto" w:fill="auto"/>
            <w:vAlign w:val="center"/>
          </w:tcPr>
          <w:p w14:paraId="0B683038">
            <w:pPr>
              <w:pStyle w:val="181"/>
              <w:rPr>
                <w:rFonts w:ascii="Times New Roman"/>
                <w:szCs w:val="18"/>
              </w:rPr>
            </w:pPr>
            <w:r>
              <w:rPr>
                <w:rFonts w:ascii="Times New Roman"/>
                <w:szCs w:val="18"/>
              </w:rPr>
              <w:t>QCF</w:t>
            </w:r>
          </w:p>
        </w:tc>
        <w:tc>
          <w:tcPr>
            <w:tcW w:w="854" w:type="pct"/>
            <w:shd w:val="clear" w:color="auto" w:fill="auto"/>
            <w:vAlign w:val="center"/>
          </w:tcPr>
          <w:p w14:paraId="370E7EAE">
            <w:pPr>
              <w:pStyle w:val="181"/>
              <w:rPr>
                <w:rFonts w:ascii="Times New Roman"/>
                <w:szCs w:val="18"/>
              </w:rPr>
            </w:pPr>
            <w:r>
              <w:rPr>
                <w:rFonts w:ascii="Times New Roman"/>
                <w:szCs w:val="18"/>
              </w:rPr>
              <w:t>数据无效</w:t>
            </w:r>
          </w:p>
        </w:tc>
        <w:tc>
          <w:tcPr>
            <w:tcW w:w="2337" w:type="pct"/>
            <w:shd w:val="clear" w:color="auto" w:fill="auto"/>
            <w:vAlign w:val="center"/>
          </w:tcPr>
          <w:p w14:paraId="421EA4BD">
            <w:pPr>
              <w:pStyle w:val="181"/>
              <w:jc w:val="both"/>
              <w:rPr>
                <w:rFonts w:ascii="Times New Roman"/>
                <w:szCs w:val="18"/>
              </w:rPr>
            </w:pPr>
            <w:r>
              <w:rPr>
                <w:rFonts w:ascii="Times New Roman"/>
                <w:szCs w:val="18"/>
              </w:rPr>
              <w:t>平台自动标记，自动质控数据</w:t>
            </w:r>
          </w:p>
        </w:tc>
      </w:tr>
      <w:tr w14:paraId="19232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7B49B9F6">
            <w:pPr>
              <w:pStyle w:val="181"/>
              <w:rPr>
                <w:rFonts w:ascii="Times New Roman"/>
                <w:szCs w:val="18"/>
              </w:rPr>
            </w:pPr>
            <w:r>
              <w:rPr>
                <w:rFonts w:ascii="Times New Roman"/>
                <w:szCs w:val="18"/>
              </w:rPr>
              <w:t>4</w:t>
            </w:r>
          </w:p>
        </w:tc>
        <w:tc>
          <w:tcPr>
            <w:tcW w:w="357" w:type="pct"/>
            <w:vMerge w:val="continue"/>
            <w:shd w:val="clear" w:color="auto" w:fill="auto"/>
            <w:vAlign w:val="center"/>
          </w:tcPr>
          <w:p w14:paraId="56700C20">
            <w:pPr>
              <w:pStyle w:val="181"/>
              <w:rPr>
                <w:rFonts w:ascii="Times New Roman"/>
                <w:szCs w:val="18"/>
              </w:rPr>
            </w:pPr>
          </w:p>
        </w:tc>
        <w:tc>
          <w:tcPr>
            <w:tcW w:w="377" w:type="pct"/>
            <w:vMerge w:val="continue"/>
            <w:shd w:val="clear" w:color="auto" w:fill="auto"/>
            <w:vAlign w:val="center"/>
          </w:tcPr>
          <w:p w14:paraId="238E07E9">
            <w:pPr>
              <w:pStyle w:val="181"/>
              <w:rPr>
                <w:rFonts w:ascii="Times New Roman"/>
                <w:szCs w:val="18"/>
              </w:rPr>
            </w:pPr>
          </w:p>
        </w:tc>
        <w:tc>
          <w:tcPr>
            <w:tcW w:w="530" w:type="pct"/>
            <w:shd w:val="clear" w:color="auto" w:fill="auto"/>
            <w:vAlign w:val="center"/>
          </w:tcPr>
          <w:p w14:paraId="1AD238C8">
            <w:pPr>
              <w:pStyle w:val="181"/>
              <w:rPr>
                <w:rFonts w:ascii="Times New Roman"/>
                <w:szCs w:val="18"/>
              </w:rPr>
            </w:pPr>
            <w:r>
              <w:rPr>
                <w:rFonts w:ascii="Times New Roman"/>
                <w:szCs w:val="18"/>
              </w:rPr>
              <w:t>有效性不足</w:t>
            </w:r>
          </w:p>
        </w:tc>
        <w:tc>
          <w:tcPr>
            <w:tcW w:w="378" w:type="pct"/>
            <w:shd w:val="clear" w:color="auto" w:fill="auto"/>
            <w:vAlign w:val="center"/>
          </w:tcPr>
          <w:p w14:paraId="0DD920E8">
            <w:pPr>
              <w:pStyle w:val="181"/>
              <w:rPr>
                <w:rFonts w:ascii="Times New Roman"/>
                <w:szCs w:val="18"/>
              </w:rPr>
            </w:pPr>
            <w:r>
              <w:rPr>
                <w:rFonts w:ascii="Times New Roman"/>
                <w:szCs w:val="18"/>
              </w:rPr>
              <w:t>H</w:t>
            </w:r>
          </w:p>
        </w:tc>
        <w:tc>
          <w:tcPr>
            <w:tcW w:w="854" w:type="pct"/>
            <w:shd w:val="clear" w:color="auto" w:fill="auto"/>
            <w:vAlign w:val="center"/>
          </w:tcPr>
          <w:p w14:paraId="5DD02C5C">
            <w:pPr>
              <w:pStyle w:val="181"/>
              <w:rPr>
                <w:rFonts w:ascii="Times New Roman"/>
                <w:szCs w:val="18"/>
              </w:rPr>
            </w:pPr>
            <w:r>
              <w:rPr>
                <w:rFonts w:ascii="Times New Roman"/>
                <w:szCs w:val="18"/>
              </w:rPr>
              <w:t>数据无效</w:t>
            </w:r>
          </w:p>
        </w:tc>
        <w:tc>
          <w:tcPr>
            <w:tcW w:w="2337" w:type="pct"/>
            <w:shd w:val="clear" w:color="auto" w:fill="auto"/>
            <w:vAlign w:val="center"/>
          </w:tcPr>
          <w:p w14:paraId="1642BB96">
            <w:pPr>
              <w:pStyle w:val="181"/>
              <w:jc w:val="both"/>
              <w:rPr>
                <w:rFonts w:ascii="Times New Roman"/>
                <w:szCs w:val="18"/>
              </w:rPr>
            </w:pPr>
            <w:r>
              <w:rPr>
                <w:rFonts w:ascii="Times New Roman"/>
                <w:szCs w:val="18"/>
              </w:rPr>
              <w:t>　</w:t>
            </w:r>
          </w:p>
        </w:tc>
      </w:tr>
      <w:tr w14:paraId="53AF5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75AD6A26">
            <w:pPr>
              <w:pStyle w:val="181"/>
              <w:rPr>
                <w:rFonts w:ascii="Times New Roman"/>
                <w:szCs w:val="18"/>
              </w:rPr>
            </w:pPr>
            <w:r>
              <w:rPr>
                <w:rFonts w:ascii="Times New Roman"/>
                <w:szCs w:val="18"/>
              </w:rPr>
              <w:t>5</w:t>
            </w:r>
          </w:p>
        </w:tc>
        <w:tc>
          <w:tcPr>
            <w:tcW w:w="357" w:type="pct"/>
            <w:vMerge w:val="continue"/>
            <w:shd w:val="clear" w:color="auto" w:fill="auto"/>
            <w:vAlign w:val="center"/>
          </w:tcPr>
          <w:p w14:paraId="18CE1C8F">
            <w:pPr>
              <w:pStyle w:val="181"/>
              <w:rPr>
                <w:rFonts w:ascii="Times New Roman"/>
                <w:szCs w:val="18"/>
              </w:rPr>
            </w:pPr>
          </w:p>
        </w:tc>
        <w:tc>
          <w:tcPr>
            <w:tcW w:w="377" w:type="pct"/>
            <w:vMerge w:val="continue"/>
            <w:shd w:val="clear" w:color="auto" w:fill="auto"/>
            <w:vAlign w:val="center"/>
          </w:tcPr>
          <w:p w14:paraId="362A4B07">
            <w:pPr>
              <w:pStyle w:val="181"/>
              <w:rPr>
                <w:rFonts w:ascii="Times New Roman"/>
                <w:szCs w:val="18"/>
              </w:rPr>
            </w:pPr>
          </w:p>
        </w:tc>
        <w:tc>
          <w:tcPr>
            <w:tcW w:w="530" w:type="pct"/>
            <w:shd w:val="clear" w:color="auto" w:fill="auto"/>
            <w:vAlign w:val="center"/>
          </w:tcPr>
          <w:p w14:paraId="0F8D2469">
            <w:pPr>
              <w:pStyle w:val="181"/>
              <w:rPr>
                <w:rFonts w:ascii="Times New Roman"/>
                <w:szCs w:val="18"/>
              </w:rPr>
            </w:pPr>
            <w:r>
              <w:rPr>
                <w:rFonts w:ascii="Times New Roman"/>
                <w:szCs w:val="18"/>
              </w:rPr>
              <w:t>恒值不变</w:t>
            </w:r>
          </w:p>
        </w:tc>
        <w:tc>
          <w:tcPr>
            <w:tcW w:w="378" w:type="pct"/>
            <w:shd w:val="clear" w:color="auto" w:fill="auto"/>
            <w:vAlign w:val="center"/>
          </w:tcPr>
          <w:p w14:paraId="34BA93F5">
            <w:pPr>
              <w:pStyle w:val="181"/>
              <w:rPr>
                <w:rFonts w:ascii="Times New Roman"/>
                <w:szCs w:val="18"/>
              </w:rPr>
            </w:pPr>
            <w:r>
              <w:rPr>
                <w:rFonts w:ascii="Times New Roman"/>
                <w:szCs w:val="18"/>
              </w:rPr>
              <w:t>Rep</w:t>
            </w:r>
          </w:p>
        </w:tc>
        <w:tc>
          <w:tcPr>
            <w:tcW w:w="854" w:type="pct"/>
            <w:shd w:val="clear" w:color="auto" w:fill="auto"/>
            <w:vAlign w:val="center"/>
          </w:tcPr>
          <w:p w14:paraId="74CAE03D">
            <w:pPr>
              <w:pStyle w:val="181"/>
              <w:rPr>
                <w:rFonts w:ascii="Times New Roman"/>
                <w:szCs w:val="18"/>
              </w:rPr>
            </w:pPr>
            <w:r>
              <w:rPr>
                <w:rFonts w:ascii="Times New Roman"/>
                <w:szCs w:val="18"/>
              </w:rPr>
              <w:t>数据无效</w:t>
            </w:r>
          </w:p>
        </w:tc>
        <w:tc>
          <w:tcPr>
            <w:tcW w:w="2337" w:type="pct"/>
            <w:shd w:val="clear" w:color="auto" w:fill="auto"/>
            <w:vAlign w:val="center"/>
          </w:tcPr>
          <w:p w14:paraId="260973E1">
            <w:pPr>
              <w:pStyle w:val="181"/>
              <w:jc w:val="both"/>
              <w:rPr>
                <w:rFonts w:ascii="Times New Roman"/>
                <w:szCs w:val="18"/>
              </w:rPr>
            </w:pPr>
            <w:r>
              <w:rPr>
                <w:rFonts w:ascii="Times New Roman"/>
                <w:szCs w:val="18"/>
              </w:rPr>
              <w:t>当连续三次及三次以上监测数据显示为同一值时，判定数据存疑。</w:t>
            </w:r>
          </w:p>
        </w:tc>
      </w:tr>
      <w:tr w14:paraId="36203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07E902D2">
            <w:pPr>
              <w:pStyle w:val="181"/>
              <w:rPr>
                <w:rFonts w:ascii="Times New Roman"/>
                <w:szCs w:val="18"/>
              </w:rPr>
            </w:pPr>
            <w:r>
              <w:rPr>
                <w:rFonts w:ascii="Times New Roman"/>
                <w:szCs w:val="18"/>
              </w:rPr>
              <w:t>6</w:t>
            </w:r>
          </w:p>
        </w:tc>
        <w:tc>
          <w:tcPr>
            <w:tcW w:w="357" w:type="pct"/>
            <w:vMerge w:val="continue"/>
            <w:shd w:val="clear" w:color="auto" w:fill="auto"/>
            <w:vAlign w:val="center"/>
          </w:tcPr>
          <w:p w14:paraId="111DF6B4">
            <w:pPr>
              <w:pStyle w:val="181"/>
              <w:rPr>
                <w:rFonts w:ascii="Times New Roman"/>
                <w:szCs w:val="18"/>
              </w:rPr>
            </w:pPr>
          </w:p>
        </w:tc>
        <w:tc>
          <w:tcPr>
            <w:tcW w:w="377" w:type="pct"/>
            <w:vMerge w:val="continue"/>
            <w:shd w:val="clear" w:color="auto" w:fill="auto"/>
            <w:vAlign w:val="center"/>
          </w:tcPr>
          <w:p w14:paraId="458E04A6">
            <w:pPr>
              <w:pStyle w:val="181"/>
              <w:rPr>
                <w:rFonts w:ascii="Times New Roman"/>
                <w:szCs w:val="18"/>
              </w:rPr>
            </w:pPr>
          </w:p>
        </w:tc>
        <w:tc>
          <w:tcPr>
            <w:tcW w:w="530" w:type="pct"/>
            <w:shd w:val="clear" w:color="auto" w:fill="auto"/>
            <w:vAlign w:val="center"/>
          </w:tcPr>
          <w:p w14:paraId="7455230D">
            <w:pPr>
              <w:pStyle w:val="181"/>
              <w:rPr>
                <w:rFonts w:ascii="Times New Roman"/>
                <w:szCs w:val="18"/>
              </w:rPr>
            </w:pPr>
            <w:r>
              <w:rPr>
                <w:rFonts w:ascii="Times New Roman"/>
                <w:szCs w:val="18"/>
              </w:rPr>
              <w:t>负值异常</w:t>
            </w:r>
          </w:p>
        </w:tc>
        <w:tc>
          <w:tcPr>
            <w:tcW w:w="378" w:type="pct"/>
            <w:shd w:val="clear" w:color="auto" w:fill="auto"/>
            <w:vAlign w:val="center"/>
          </w:tcPr>
          <w:p w14:paraId="012EA642">
            <w:pPr>
              <w:pStyle w:val="181"/>
              <w:rPr>
                <w:rFonts w:ascii="Times New Roman"/>
                <w:szCs w:val="18"/>
              </w:rPr>
            </w:pPr>
            <w:r>
              <w:rPr>
                <w:rFonts w:ascii="Times New Roman"/>
                <w:szCs w:val="18"/>
              </w:rPr>
              <w:t>Ne</w:t>
            </w:r>
          </w:p>
        </w:tc>
        <w:tc>
          <w:tcPr>
            <w:tcW w:w="854" w:type="pct"/>
            <w:shd w:val="clear" w:color="auto" w:fill="auto"/>
            <w:vAlign w:val="center"/>
          </w:tcPr>
          <w:p w14:paraId="75ACE141">
            <w:pPr>
              <w:pStyle w:val="181"/>
              <w:rPr>
                <w:rFonts w:ascii="Times New Roman"/>
                <w:szCs w:val="18"/>
              </w:rPr>
            </w:pPr>
            <w:r>
              <w:rPr>
                <w:rFonts w:ascii="Times New Roman"/>
                <w:szCs w:val="18"/>
              </w:rPr>
              <w:t>数据无效</w:t>
            </w:r>
          </w:p>
        </w:tc>
        <w:tc>
          <w:tcPr>
            <w:tcW w:w="2337" w:type="pct"/>
            <w:shd w:val="clear" w:color="auto" w:fill="auto"/>
            <w:vAlign w:val="center"/>
          </w:tcPr>
          <w:p w14:paraId="044A6C0F">
            <w:pPr>
              <w:pStyle w:val="181"/>
              <w:jc w:val="both"/>
              <w:rPr>
                <w:rFonts w:ascii="Times New Roman"/>
                <w:szCs w:val="18"/>
              </w:rPr>
            </w:pPr>
            <w:r>
              <w:rPr>
                <w:rFonts w:ascii="Times New Roman"/>
                <w:szCs w:val="18"/>
              </w:rPr>
              <w:t>数据负值</w:t>
            </w:r>
          </w:p>
        </w:tc>
      </w:tr>
      <w:tr w14:paraId="7BE14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0D757799">
            <w:pPr>
              <w:pStyle w:val="181"/>
              <w:rPr>
                <w:rFonts w:ascii="Times New Roman"/>
                <w:szCs w:val="18"/>
              </w:rPr>
            </w:pPr>
            <w:r>
              <w:rPr>
                <w:rFonts w:ascii="Times New Roman"/>
                <w:szCs w:val="18"/>
              </w:rPr>
              <w:t>7</w:t>
            </w:r>
          </w:p>
        </w:tc>
        <w:tc>
          <w:tcPr>
            <w:tcW w:w="357" w:type="pct"/>
            <w:vMerge w:val="continue"/>
            <w:shd w:val="clear" w:color="auto" w:fill="auto"/>
            <w:vAlign w:val="center"/>
          </w:tcPr>
          <w:p w14:paraId="6E79E4E6">
            <w:pPr>
              <w:pStyle w:val="181"/>
              <w:rPr>
                <w:rFonts w:ascii="Times New Roman"/>
                <w:szCs w:val="18"/>
              </w:rPr>
            </w:pPr>
          </w:p>
        </w:tc>
        <w:tc>
          <w:tcPr>
            <w:tcW w:w="377" w:type="pct"/>
            <w:vMerge w:val="continue"/>
            <w:shd w:val="clear" w:color="auto" w:fill="auto"/>
            <w:vAlign w:val="center"/>
          </w:tcPr>
          <w:p w14:paraId="554F2DDC">
            <w:pPr>
              <w:pStyle w:val="181"/>
              <w:rPr>
                <w:rFonts w:ascii="Times New Roman"/>
                <w:szCs w:val="18"/>
              </w:rPr>
            </w:pPr>
          </w:p>
        </w:tc>
        <w:tc>
          <w:tcPr>
            <w:tcW w:w="530" w:type="pct"/>
            <w:shd w:val="clear" w:color="auto" w:fill="auto"/>
            <w:vAlign w:val="center"/>
          </w:tcPr>
          <w:p w14:paraId="599F36C0">
            <w:pPr>
              <w:pStyle w:val="181"/>
              <w:rPr>
                <w:rFonts w:ascii="Times New Roman"/>
                <w:szCs w:val="18"/>
              </w:rPr>
            </w:pPr>
            <w:r>
              <w:rPr>
                <w:rFonts w:ascii="Times New Roman"/>
                <w:szCs w:val="18"/>
              </w:rPr>
              <w:t>离群异常</w:t>
            </w:r>
          </w:p>
        </w:tc>
        <w:tc>
          <w:tcPr>
            <w:tcW w:w="378" w:type="pct"/>
            <w:shd w:val="clear" w:color="auto" w:fill="auto"/>
            <w:vAlign w:val="center"/>
          </w:tcPr>
          <w:p w14:paraId="4C0437D2">
            <w:pPr>
              <w:pStyle w:val="181"/>
              <w:rPr>
                <w:rFonts w:ascii="Times New Roman"/>
                <w:szCs w:val="18"/>
              </w:rPr>
            </w:pPr>
            <w:r>
              <w:rPr>
                <w:rFonts w:ascii="Times New Roman"/>
                <w:szCs w:val="18"/>
              </w:rPr>
              <w:t>Out</w:t>
            </w:r>
          </w:p>
        </w:tc>
        <w:tc>
          <w:tcPr>
            <w:tcW w:w="854" w:type="pct"/>
            <w:shd w:val="clear" w:color="auto" w:fill="auto"/>
            <w:vAlign w:val="center"/>
          </w:tcPr>
          <w:p w14:paraId="58DE457C">
            <w:pPr>
              <w:pStyle w:val="181"/>
              <w:rPr>
                <w:rFonts w:ascii="Times New Roman"/>
                <w:szCs w:val="18"/>
              </w:rPr>
            </w:pPr>
            <w:r>
              <w:rPr>
                <w:rFonts w:ascii="Times New Roman"/>
                <w:szCs w:val="18"/>
              </w:rPr>
              <w:t>数据无效</w:t>
            </w:r>
          </w:p>
        </w:tc>
        <w:tc>
          <w:tcPr>
            <w:tcW w:w="2337" w:type="pct"/>
            <w:shd w:val="clear" w:color="auto" w:fill="auto"/>
            <w:vAlign w:val="center"/>
          </w:tcPr>
          <w:p w14:paraId="621C89D9">
            <w:pPr>
              <w:pStyle w:val="181"/>
              <w:jc w:val="both"/>
              <w:rPr>
                <w:rFonts w:ascii="Times New Roman"/>
                <w:szCs w:val="18"/>
              </w:rPr>
            </w:pPr>
            <w:r>
              <w:rPr>
                <w:rFonts w:ascii="Times New Roman"/>
                <w:szCs w:val="18"/>
              </w:rPr>
              <w:t>大于上一次监测数据的3倍及以上或小于上</w:t>
            </w:r>
            <w:r>
              <w:rPr>
                <w:rFonts w:ascii="Times New Roman"/>
                <w:szCs w:val="18"/>
              </w:rPr>
              <w:br w:type="textWrapping"/>
            </w:r>
            <w:r>
              <w:rPr>
                <w:rFonts w:ascii="Times New Roman"/>
                <w:szCs w:val="18"/>
              </w:rPr>
              <w:t>一次监测数据的1/3倍及以下</w:t>
            </w:r>
          </w:p>
        </w:tc>
      </w:tr>
      <w:tr w14:paraId="0D534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0C919091">
            <w:pPr>
              <w:pStyle w:val="181"/>
              <w:rPr>
                <w:rFonts w:ascii="Times New Roman"/>
                <w:szCs w:val="18"/>
              </w:rPr>
            </w:pPr>
            <w:r>
              <w:rPr>
                <w:rFonts w:ascii="Times New Roman"/>
                <w:szCs w:val="18"/>
              </w:rPr>
              <w:t>8</w:t>
            </w:r>
          </w:p>
        </w:tc>
        <w:tc>
          <w:tcPr>
            <w:tcW w:w="357" w:type="pct"/>
            <w:vMerge w:val="continue"/>
            <w:shd w:val="clear" w:color="auto" w:fill="auto"/>
            <w:vAlign w:val="center"/>
          </w:tcPr>
          <w:p w14:paraId="4763BE27">
            <w:pPr>
              <w:pStyle w:val="181"/>
              <w:rPr>
                <w:rFonts w:ascii="Times New Roman"/>
                <w:szCs w:val="18"/>
              </w:rPr>
            </w:pPr>
          </w:p>
        </w:tc>
        <w:tc>
          <w:tcPr>
            <w:tcW w:w="377" w:type="pct"/>
            <w:vMerge w:val="continue"/>
            <w:shd w:val="clear" w:color="auto" w:fill="auto"/>
            <w:vAlign w:val="center"/>
          </w:tcPr>
          <w:p w14:paraId="5882AFD7">
            <w:pPr>
              <w:pStyle w:val="181"/>
              <w:rPr>
                <w:rFonts w:ascii="Times New Roman"/>
                <w:szCs w:val="18"/>
              </w:rPr>
            </w:pPr>
          </w:p>
        </w:tc>
        <w:tc>
          <w:tcPr>
            <w:tcW w:w="530" w:type="pct"/>
            <w:shd w:val="clear" w:color="auto" w:fill="auto"/>
            <w:vAlign w:val="center"/>
          </w:tcPr>
          <w:p w14:paraId="28A0A47F">
            <w:pPr>
              <w:pStyle w:val="181"/>
              <w:rPr>
                <w:rFonts w:ascii="Times New Roman"/>
                <w:szCs w:val="18"/>
              </w:rPr>
            </w:pPr>
            <w:r>
              <w:rPr>
                <w:rFonts w:ascii="Times New Roman"/>
                <w:szCs w:val="18"/>
              </w:rPr>
              <w:t>停运</w:t>
            </w:r>
          </w:p>
        </w:tc>
        <w:tc>
          <w:tcPr>
            <w:tcW w:w="378" w:type="pct"/>
            <w:shd w:val="clear" w:color="auto" w:fill="auto"/>
            <w:vAlign w:val="center"/>
          </w:tcPr>
          <w:p w14:paraId="35D36A5D">
            <w:pPr>
              <w:pStyle w:val="181"/>
              <w:rPr>
                <w:rFonts w:ascii="Times New Roman"/>
                <w:szCs w:val="18"/>
              </w:rPr>
            </w:pPr>
            <w:r>
              <w:rPr>
                <w:rFonts w:ascii="Times New Roman"/>
                <w:szCs w:val="18"/>
              </w:rPr>
              <w:t>TY</w:t>
            </w:r>
          </w:p>
        </w:tc>
        <w:tc>
          <w:tcPr>
            <w:tcW w:w="854" w:type="pct"/>
            <w:shd w:val="clear" w:color="auto" w:fill="auto"/>
            <w:vAlign w:val="center"/>
          </w:tcPr>
          <w:p w14:paraId="0AA43D8B">
            <w:pPr>
              <w:pStyle w:val="181"/>
              <w:rPr>
                <w:rFonts w:ascii="Times New Roman"/>
                <w:szCs w:val="18"/>
              </w:rPr>
            </w:pPr>
            <w:r>
              <w:rPr>
                <w:rFonts w:ascii="Times New Roman"/>
                <w:szCs w:val="18"/>
              </w:rPr>
              <w:t>数据无效</w:t>
            </w:r>
          </w:p>
        </w:tc>
        <w:tc>
          <w:tcPr>
            <w:tcW w:w="2337" w:type="pct"/>
            <w:shd w:val="clear" w:color="auto" w:fill="auto"/>
            <w:vAlign w:val="center"/>
          </w:tcPr>
          <w:p w14:paraId="59D9A31C">
            <w:pPr>
              <w:pStyle w:val="181"/>
              <w:jc w:val="both"/>
              <w:rPr>
                <w:rFonts w:ascii="Times New Roman"/>
                <w:szCs w:val="18"/>
              </w:rPr>
            </w:pPr>
            <w:r>
              <w:rPr>
                <w:rFonts w:ascii="Times New Roman"/>
                <w:szCs w:val="18"/>
              </w:rPr>
              <w:t>平台自动标记，停运，应申请停运</w:t>
            </w:r>
          </w:p>
        </w:tc>
      </w:tr>
      <w:tr w14:paraId="2B19D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4F4CCF9B">
            <w:pPr>
              <w:pStyle w:val="181"/>
              <w:rPr>
                <w:rFonts w:ascii="Times New Roman"/>
                <w:szCs w:val="18"/>
              </w:rPr>
            </w:pPr>
            <w:r>
              <w:rPr>
                <w:rFonts w:ascii="Times New Roman"/>
                <w:szCs w:val="18"/>
              </w:rPr>
              <w:t>9</w:t>
            </w:r>
          </w:p>
        </w:tc>
        <w:tc>
          <w:tcPr>
            <w:tcW w:w="357" w:type="pct"/>
            <w:vMerge w:val="continue"/>
            <w:shd w:val="clear" w:color="auto" w:fill="auto"/>
            <w:vAlign w:val="center"/>
          </w:tcPr>
          <w:p w14:paraId="50C542F3">
            <w:pPr>
              <w:pStyle w:val="181"/>
              <w:rPr>
                <w:rFonts w:ascii="Times New Roman"/>
                <w:szCs w:val="18"/>
              </w:rPr>
            </w:pPr>
          </w:p>
        </w:tc>
        <w:tc>
          <w:tcPr>
            <w:tcW w:w="377" w:type="pct"/>
            <w:vMerge w:val="continue"/>
            <w:shd w:val="clear" w:color="auto" w:fill="auto"/>
            <w:vAlign w:val="center"/>
          </w:tcPr>
          <w:p w14:paraId="3AA655B8">
            <w:pPr>
              <w:pStyle w:val="181"/>
              <w:rPr>
                <w:rFonts w:ascii="Times New Roman"/>
                <w:szCs w:val="18"/>
              </w:rPr>
            </w:pPr>
          </w:p>
        </w:tc>
        <w:tc>
          <w:tcPr>
            <w:tcW w:w="530" w:type="pct"/>
            <w:shd w:val="clear" w:color="auto" w:fill="auto"/>
            <w:vAlign w:val="center"/>
          </w:tcPr>
          <w:p w14:paraId="1A334DD6">
            <w:pPr>
              <w:pStyle w:val="181"/>
              <w:rPr>
                <w:rFonts w:ascii="Times New Roman"/>
                <w:szCs w:val="18"/>
              </w:rPr>
            </w:pPr>
            <w:r>
              <w:rPr>
                <w:rFonts w:ascii="Times New Roman"/>
                <w:szCs w:val="18"/>
              </w:rPr>
              <w:t>河道无流量</w:t>
            </w:r>
          </w:p>
        </w:tc>
        <w:tc>
          <w:tcPr>
            <w:tcW w:w="378" w:type="pct"/>
            <w:shd w:val="clear" w:color="auto" w:fill="auto"/>
            <w:vAlign w:val="center"/>
          </w:tcPr>
          <w:p w14:paraId="3D3DC3FD">
            <w:pPr>
              <w:pStyle w:val="181"/>
              <w:rPr>
                <w:rFonts w:ascii="Times New Roman"/>
                <w:szCs w:val="18"/>
              </w:rPr>
            </w:pPr>
            <w:r>
              <w:rPr>
                <w:rFonts w:ascii="Times New Roman"/>
                <w:szCs w:val="18"/>
              </w:rPr>
              <w:t>HNW</w:t>
            </w:r>
          </w:p>
        </w:tc>
        <w:tc>
          <w:tcPr>
            <w:tcW w:w="854" w:type="pct"/>
            <w:shd w:val="clear" w:color="auto" w:fill="auto"/>
            <w:vAlign w:val="center"/>
          </w:tcPr>
          <w:p w14:paraId="05949210">
            <w:pPr>
              <w:pStyle w:val="181"/>
              <w:rPr>
                <w:rFonts w:ascii="Times New Roman"/>
                <w:szCs w:val="18"/>
              </w:rPr>
            </w:pPr>
            <w:r>
              <w:rPr>
                <w:rFonts w:ascii="Times New Roman"/>
                <w:szCs w:val="18"/>
              </w:rPr>
              <w:t>数据无效</w:t>
            </w:r>
          </w:p>
        </w:tc>
        <w:tc>
          <w:tcPr>
            <w:tcW w:w="2337" w:type="pct"/>
            <w:shd w:val="clear" w:color="auto" w:fill="auto"/>
            <w:vAlign w:val="center"/>
          </w:tcPr>
          <w:p w14:paraId="2FB4186D">
            <w:pPr>
              <w:pStyle w:val="181"/>
              <w:jc w:val="both"/>
              <w:rPr>
                <w:rFonts w:ascii="Times New Roman"/>
                <w:szCs w:val="18"/>
              </w:rPr>
            </w:pPr>
            <w:r>
              <w:rPr>
                <w:rFonts w:ascii="Times New Roman"/>
                <w:szCs w:val="18"/>
              </w:rPr>
              <w:t>当河道流量计为零时，结合现场情况确认数据有效性,应上传现场照片</w:t>
            </w:r>
          </w:p>
        </w:tc>
      </w:tr>
      <w:tr w14:paraId="1436A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18A5E9D5">
            <w:pPr>
              <w:pStyle w:val="181"/>
              <w:rPr>
                <w:rFonts w:ascii="Times New Roman"/>
                <w:szCs w:val="18"/>
              </w:rPr>
            </w:pPr>
            <w:r>
              <w:rPr>
                <w:rFonts w:ascii="Times New Roman"/>
                <w:szCs w:val="18"/>
              </w:rPr>
              <w:t>10</w:t>
            </w:r>
          </w:p>
        </w:tc>
        <w:tc>
          <w:tcPr>
            <w:tcW w:w="357" w:type="pct"/>
            <w:vMerge w:val="continue"/>
            <w:shd w:val="clear" w:color="auto" w:fill="auto"/>
            <w:vAlign w:val="center"/>
          </w:tcPr>
          <w:p w14:paraId="30084EA5">
            <w:pPr>
              <w:pStyle w:val="181"/>
              <w:rPr>
                <w:rFonts w:ascii="Times New Roman"/>
                <w:szCs w:val="18"/>
              </w:rPr>
            </w:pPr>
          </w:p>
        </w:tc>
        <w:tc>
          <w:tcPr>
            <w:tcW w:w="377" w:type="pct"/>
            <w:vMerge w:val="continue"/>
            <w:shd w:val="clear" w:color="auto" w:fill="auto"/>
            <w:vAlign w:val="center"/>
          </w:tcPr>
          <w:p w14:paraId="49BDE79B">
            <w:pPr>
              <w:pStyle w:val="181"/>
              <w:rPr>
                <w:rFonts w:ascii="Times New Roman"/>
                <w:szCs w:val="18"/>
              </w:rPr>
            </w:pPr>
          </w:p>
        </w:tc>
        <w:tc>
          <w:tcPr>
            <w:tcW w:w="530" w:type="pct"/>
            <w:shd w:val="clear" w:color="auto" w:fill="auto"/>
            <w:vAlign w:val="center"/>
          </w:tcPr>
          <w:p w14:paraId="156B1315">
            <w:pPr>
              <w:pStyle w:val="181"/>
              <w:rPr>
                <w:rFonts w:ascii="Times New Roman"/>
                <w:szCs w:val="18"/>
              </w:rPr>
            </w:pPr>
            <w:r>
              <w:rPr>
                <w:rFonts w:ascii="Times New Roman"/>
                <w:szCs w:val="18"/>
              </w:rPr>
              <w:t>现场维护调试数据</w:t>
            </w:r>
          </w:p>
        </w:tc>
        <w:tc>
          <w:tcPr>
            <w:tcW w:w="378" w:type="pct"/>
            <w:shd w:val="clear" w:color="auto" w:fill="auto"/>
            <w:vAlign w:val="center"/>
          </w:tcPr>
          <w:p w14:paraId="47C7C413">
            <w:pPr>
              <w:pStyle w:val="181"/>
              <w:rPr>
                <w:rFonts w:ascii="Times New Roman"/>
                <w:szCs w:val="18"/>
              </w:rPr>
            </w:pPr>
            <w:r>
              <w:rPr>
                <w:rFonts w:ascii="Times New Roman"/>
                <w:szCs w:val="18"/>
              </w:rPr>
              <w:t>M</w:t>
            </w:r>
          </w:p>
        </w:tc>
        <w:tc>
          <w:tcPr>
            <w:tcW w:w="854" w:type="pct"/>
            <w:shd w:val="clear" w:color="auto" w:fill="auto"/>
            <w:vAlign w:val="center"/>
          </w:tcPr>
          <w:p w14:paraId="55B9F6A0">
            <w:pPr>
              <w:pStyle w:val="181"/>
              <w:rPr>
                <w:rFonts w:ascii="Times New Roman"/>
                <w:szCs w:val="18"/>
              </w:rPr>
            </w:pPr>
            <w:r>
              <w:rPr>
                <w:rFonts w:ascii="Times New Roman"/>
                <w:szCs w:val="18"/>
              </w:rPr>
              <w:t>数据无效</w:t>
            </w:r>
          </w:p>
        </w:tc>
        <w:tc>
          <w:tcPr>
            <w:tcW w:w="2337" w:type="pct"/>
            <w:shd w:val="clear" w:color="auto" w:fill="auto"/>
            <w:vAlign w:val="center"/>
          </w:tcPr>
          <w:p w14:paraId="5A373D47">
            <w:pPr>
              <w:pStyle w:val="181"/>
              <w:jc w:val="both"/>
              <w:rPr>
                <w:rFonts w:ascii="Times New Roman"/>
                <w:szCs w:val="18"/>
              </w:rPr>
            </w:pPr>
            <w:r>
              <w:rPr>
                <w:rFonts w:ascii="Times New Roman"/>
                <w:szCs w:val="18"/>
              </w:rPr>
              <w:t>仪器维护、现场质控</w:t>
            </w:r>
          </w:p>
        </w:tc>
      </w:tr>
      <w:tr w14:paraId="5280A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10DF984D">
            <w:pPr>
              <w:pStyle w:val="181"/>
              <w:rPr>
                <w:rFonts w:ascii="Times New Roman"/>
                <w:szCs w:val="18"/>
              </w:rPr>
            </w:pPr>
            <w:r>
              <w:rPr>
                <w:rFonts w:ascii="Times New Roman"/>
                <w:szCs w:val="18"/>
              </w:rPr>
              <w:t>11</w:t>
            </w:r>
          </w:p>
        </w:tc>
        <w:tc>
          <w:tcPr>
            <w:tcW w:w="357" w:type="pct"/>
            <w:vMerge w:val="continue"/>
            <w:shd w:val="clear" w:color="auto" w:fill="auto"/>
            <w:vAlign w:val="center"/>
          </w:tcPr>
          <w:p w14:paraId="6CE27C0A">
            <w:pPr>
              <w:pStyle w:val="181"/>
              <w:rPr>
                <w:rFonts w:ascii="Times New Roman"/>
                <w:szCs w:val="18"/>
              </w:rPr>
            </w:pPr>
          </w:p>
        </w:tc>
        <w:tc>
          <w:tcPr>
            <w:tcW w:w="377" w:type="pct"/>
            <w:vMerge w:val="continue"/>
            <w:shd w:val="clear" w:color="auto" w:fill="auto"/>
            <w:vAlign w:val="center"/>
          </w:tcPr>
          <w:p w14:paraId="47BD8312">
            <w:pPr>
              <w:pStyle w:val="181"/>
              <w:rPr>
                <w:rFonts w:ascii="Times New Roman"/>
                <w:szCs w:val="18"/>
              </w:rPr>
            </w:pPr>
          </w:p>
        </w:tc>
        <w:tc>
          <w:tcPr>
            <w:tcW w:w="530" w:type="pct"/>
            <w:shd w:val="clear" w:color="auto" w:fill="auto"/>
            <w:vAlign w:val="center"/>
          </w:tcPr>
          <w:p w14:paraId="4C5A11B2">
            <w:pPr>
              <w:pStyle w:val="181"/>
              <w:rPr>
                <w:rFonts w:ascii="Times New Roman"/>
                <w:szCs w:val="18"/>
              </w:rPr>
            </w:pPr>
            <w:r>
              <w:rPr>
                <w:rFonts w:ascii="Times New Roman"/>
                <w:szCs w:val="18"/>
              </w:rPr>
              <w:t>站房停电</w:t>
            </w:r>
          </w:p>
        </w:tc>
        <w:tc>
          <w:tcPr>
            <w:tcW w:w="378" w:type="pct"/>
            <w:shd w:val="clear" w:color="auto" w:fill="auto"/>
            <w:vAlign w:val="center"/>
          </w:tcPr>
          <w:p w14:paraId="3665B06F">
            <w:pPr>
              <w:pStyle w:val="181"/>
              <w:rPr>
                <w:rFonts w:ascii="Times New Roman"/>
                <w:szCs w:val="18"/>
              </w:rPr>
            </w:pPr>
            <w:r>
              <w:rPr>
                <w:rFonts w:ascii="Times New Roman"/>
                <w:szCs w:val="18"/>
              </w:rPr>
              <w:t>PF</w:t>
            </w:r>
          </w:p>
        </w:tc>
        <w:tc>
          <w:tcPr>
            <w:tcW w:w="854" w:type="pct"/>
            <w:shd w:val="clear" w:color="auto" w:fill="auto"/>
            <w:vAlign w:val="center"/>
          </w:tcPr>
          <w:p w14:paraId="762E52D6">
            <w:pPr>
              <w:pStyle w:val="181"/>
              <w:rPr>
                <w:rFonts w:ascii="Times New Roman"/>
                <w:szCs w:val="18"/>
              </w:rPr>
            </w:pPr>
            <w:r>
              <w:rPr>
                <w:rFonts w:ascii="Times New Roman"/>
                <w:szCs w:val="18"/>
              </w:rPr>
              <w:t>数据无效</w:t>
            </w:r>
          </w:p>
        </w:tc>
        <w:tc>
          <w:tcPr>
            <w:tcW w:w="2337" w:type="pct"/>
            <w:shd w:val="clear" w:color="auto" w:fill="auto"/>
            <w:vAlign w:val="center"/>
          </w:tcPr>
          <w:p w14:paraId="6A2CC4A4">
            <w:pPr>
              <w:pStyle w:val="181"/>
              <w:jc w:val="both"/>
              <w:rPr>
                <w:rFonts w:ascii="Times New Roman"/>
                <w:szCs w:val="18"/>
              </w:rPr>
            </w:pPr>
            <w:r>
              <w:rPr>
                <w:rFonts w:ascii="Times New Roman"/>
                <w:szCs w:val="18"/>
              </w:rPr>
              <w:t>站房停电</w:t>
            </w:r>
          </w:p>
        </w:tc>
      </w:tr>
      <w:tr w14:paraId="66CA5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tcBorders>
              <w:bottom w:val="single" w:color="auto" w:sz="4" w:space="0"/>
            </w:tcBorders>
            <w:shd w:val="clear" w:color="auto" w:fill="auto"/>
            <w:vAlign w:val="center"/>
          </w:tcPr>
          <w:p w14:paraId="2D7243E3">
            <w:pPr>
              <w:pStyle w:val="181"/>
              <w:rPr>
                <w:rFonts w:ascii="Times New Roman"/>
                <w:szCs w:val="18"/>
              </w:rPr>
            </w:pPr>
            <w:r>
              <w:rPr>
                <w:rFonts w:ascii="Times New Roman"/>
                <w:szCs w:val="18"/>
              </w:rPr>
              <w:t>12</w:t>
            </w:r>
          </w:p>
        </w:tc>
        <w:tc>
          <w:tcPr>
            <w:tcW w:w="357" w:type="pct"/>
            <w:vMerge w:val="continue"/>
            <w:shd w:val="clear" w:color="auto" w:fill="auto"/>
            <w:vAlign w:val="center"/>
          </w:tcPr>
          <w:p w14:paraId="13A32845">
            <w:pPr>
              <w:pStyle w:val="181"/>
              <w:rPr>
                <w:rFonts w:ascii="Times New Roman"/>
                <w:szCs w:val="18"/>
              </w:rPr>
            </w:pPr>
          </w:p>
        </w:tc>
        <w:tc>
          <w:tcPr>
            <w:tcW w:w="377" w:type="pct"/>
            <w:vMerge w:val="continue"/>
            <w:shd w:val="clear" w:color="auto" w:fill="auto"/>
            <w:vAlign w:val="center"/>
          </w:tcPr>
          <w:p w14:paraId="754C9982">
            <w:pPr>
              <w:pStyle w:val="181"/>
              <w:rPr>
                <w:rFonts w:ascii="Times New Roman"/>
                <w:szCs w:val="18"/>
              </w:rPr>
            </w:pPr>
          </w:p>
        </w:tc>
        <w:tc>
          <w:tcPr>
            <w:tcW w:w="530" w:type="pct"/>
            <w:tcBorders>
              <w:bottom w:val="single" w:color="auto" w:sz="4" w:space="0"/>
            </w:tcBorders>
            <w:shd w:val="clear" w:color="auto" w:fill="auto"/>
            <w:vAlign w:val="center"/>
          </w:tcPr>
          <w:p w14:paraId="16AA0425">
            <w:pPr>
              <w:pStyle w:val="181"/>
              <w:rPr>
                <w:rFonts w:ascii="Times New Roman"/>
                <w:szCs w:val="18"/>
              </w:rPr>
            </w:pPr>
            <w:r>
              <w:rPr>
                <w:rFonts w:ascii="Times New Roman"/>
                <w:szCs w:val="18"/>
              </w:rPr>
              <w:t>仪器离线</w:t>
            </w:r>
          </w:p>
        </w:tc>
        <w:tc>
          <w:tcPr>
            <w:tcW w:w="378" w:type="pct"/>
            <w:tcBorders>
              <w:bottom w:val="single" w:color="auto" w:sz="4" w:space="0"/>
            </w:tcBorders>
            <w:shd w:val="clear" w:color="auto" w:fill="auto"/>
            <w:vAlign w:val="center"/>
          </w:tcPr>
          <w:p w14:paraId="136DB2EC">
            <w:pPr>
              <w:pStyle w:val="181"/>
              <w:rPr>
                <w:rFonts w:ascii="Times New Roman"/>
                <w:szCs w:val="18"/>
              </w:rPr>
            </w:pPr>
            <w:r>
              <w:rPr>
                <w:rFonts w:ascii="Times New Roman"/>
                <w:szCs w:val="18"/>
              </w:rPr>
              <w:t>B</w:t>
            </w:r>
          </w:p>
        </w:tc>
        <w:tc>
          <w:tcPr>
            <w:tcW w:w="854" w:type="pct"/>
            <w:tcBorders>
              <w:bottom w:val="single" w:color="auto" w:sz="4" w:space="0"/>
            </w:tcBorders>
            <w:shd w:val="clear" w:color="auto" w:fill="auto"/>
            <w:vAlign w:val="center"/>
          </w:tcPr>
          <w:p w14:paraId="7275B30A">
            <w:pPr>
              <w:pStyle w:val="181"/>
              <w:rPr>
                <w:rFonts w:ascii="Times New Roman"/>
                <w:szCs w:val="18"/>
              </w:rPr>
            </w:pPr>
            <w:r>
              <w:rPr>
                <w:rFonts w:ascii="Times New Roman"/>
                <w:szCs w:val="18"/>
              </w:rPr>
              <w:t>数据无效</w:t>
            </w:r>
          </w:p>
        </w:tc>
        <w:tc>
          <w:tcPr>
            <w:tcW w:w="2337" w:type="pct"/>
            <w:tcBorders>
              <w:bottom w:val="single" w:color="auto" w:sz="4" w:space="0"/>
            </w:tcBorders>
            <w:shd w:val="clear" w:color="auto" w:fill="auto"/>
            <w:vAlign w:val="center"/>
          </w:tcPr>
          <w:p w14:paraId="28628663">
            <w:pPr>
              <w:pStyle w:val="181"/>
              <w:jc w:val="both"/>
              <w:rPr>
                <w:rFonts w:ascii="Times New Roman"/>
                <w:szCs w:val="18"/>
              </w:rPr>
            </w:pPr>
            <w:r>
              <w:rPr>
                <w:rFonts w:ascii="Times New Roman"/>
                <w:szCs w:val="18"/>
              </w:rPr>
              <w:t>仪器离线</w:t>
            </w:r>
          </w:p>
        </w:tc>
      </w:tr>
      <w:tr w14:paraId="7676A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tcBorders>
              <w:top w:val="single" w:color="auto" w:sz="4" w:space="0"/>
              <w:bottom w:val="single" w:color="auto" w:sz="4" w:space="0"/>
            </w:tcBorders>
            <w:shd w:val="clear" w:color="auto" w:fill="auto"/>
            <w:vAlign w:val="center"/>
          </w:tcPr>
          <w:p w14:paraId="7AC2CD6C">
            <w:pPr>
              <w:pStyle w:val="181"/>
              <w:rPr>
                <w:rFonts w:ascii="Times New Roman"/>
                <w:szCs w:val="18"/>
              </w:rPr>
            </w:pPr>
            <w:r>
              <w:rPr>
                <w:rFonts w:ascii="Times New Roman"/>
                <w:szCs w:val="18"/>
              </w:rPr>
              <w:t>13</w:t>
            </w:r>
          </w:p>
        </w:tc>
        <w:tc>
          <w:tcPr>
            <w:tcW w:w="357" w:type="pct"/>
            <w:vMerge w:val="continue"/>
            <w:shd w:val="clear" w:color="auto" w:fill="auto"/>
            <w:vAlign w:val="center"/>
          </w:tcPr>
          <w:p w14:paraId="1E4F9675">
            <w:pPr>
              <w:pStyle w:val="181"/>
              <w:rPr>
                <w:rFonts w:ascii="Times New Roman"/>
                <w:szCs w:val="18"/>
              </w:rPr>
            </w:pPr>
          </w:p>
        </w:tc>
        <w:tc>
          <w:tcPr>
            <w:tcW w:w="377" w:type="pct"/>
            <w:vMerge w:val="continue"/>
            <w:shd w:val="clear" w:color="auto" w:fill="auto"/>
            <w:vAlign w:val="center"/>
          </w:tcPr>
          <w:p w14:paraId="6E4BC178">
            <w:pPr>
              <w:pStyle w:val="181"/>
              <w:rPr>
                <w:rFonts w:ascii="Times New Roman"/>
                <w:szCs w:val="18"/>
              </w:rPr>
            </w:pPr>
          </w:p>
        </w:tc>
        <w:tc>
          <w:tcPr>
            <w:tcW w:w="530" w:type="pct"/>
            <w:tcBorders>
              <w:top w:val="single" w:color="auto" w:sz="4" w:space="0"/>
              <w:bottom w:val="single" w:color="auto" w:sz="4" w:space="0"/>
            </w:tcBorders>
            <w:shd w:val="clear" w:color="auto" w:fill="auto"/>
            <w:vAlign w:val="center"/>
          </w:tcPr>
          <w:p w14:paraId="6B4A16EC">
            <w:pPr>
              <w:pStyle w:val="181"/>
              <w:rPr>
                <w:rFonts w:ascii="Times New Roman"/>
                <w:szCs w:val="18"/>
              </w:rPr>
            </w:pPr>
            <w:r>
              <w:rPr>
                <w:rFonts w:ascii="Times New Roman"/>
                <w:szCs w:val="18"/>
              </w:rPr>
              <w:t>电源故障</w:t>
            </w:r>
          </w:p>
        </w:tc>
        <w:tc>
          <w:tcPr>
            <w:tcW w:w="378" w:type="pct"/>
            <w:tcBorders>
              <w:top w:val="single" w:color="auto" w:sz="4" w:space="0"/>
              <w:bottom w:val="single" w:color="auto" w:sz="4" w:space="0"/>
            </w:tcBorders>
            <w:shd w:val="clear" w:color="auto" w:fill="auto"/>
            <w:vAlign w:val="center"/>
          </w:tcPr>
          <w:p w14:paraId="145E3F2B">
            <w:pPr>
              <w:pStyle w:val="181"/>
              <w:rPr>
                <w:rFonts w:ascii="Times New Roman"/>
                <w:szCs w:val="18"/>
              </w:rPr>
            </w:pPr>
            <w:r>
              <w:rPr>
                <w:rFonts w:ascii="Times New Roman"/>
                <w:szCs w:val="18"/>
              </w:rPr>
              <w:t>P</w:t>
            </w:r>
          </w:p>
        </w:tc>
        <w:tc>
          <w:tcPr>
            <w:tcW w:w="854" w:type="pct"/>
            <w:tcBorders>
              <w:top w:val="single" w:color="auto" w:sz="4" w:space="0"/>
              <w:bottom w:val="single" w:color="auto" w:sz="4" w:space="0"/>
            </w:tcBorders>
            <w:shd w:val="clear" w:color="auto" w:fill="auto"/>
            <w:vAlign w:val="center"/>
          </w:tcPr>
          <w:p w14:paraId="7EAA0998">
            <w:pPr>
              <w:pStyle w:val="181"/>
              <w:rPr>
                <w:rFonts w:ascii="Times New Roman"/>
                <w:szCs w:val="18"/>
              </w:rPr>
            </w:pPr>
            <w:r>
              <w:rPr>
                <w:rFonts w:ascii="Times New Roman"/>
                <w:szCs w:val="18"/>
              </w:rPr>
              <w:t>数据无效</w:t>
            </w:r>
          </w:p>
        </w:tc>
        <w:tc>
          <w:tcPr>
            <w:tcW w:w="2337" w:type="pct"/>
            <w:tcBorders>
              <w:top w:val="single" w:color="auto" w:sz="4" w:space="0"/>
              <w:bottom w:val="single" w:color="auto" w:sz="4" w:space="0"/>
            </w:tcBorders>
            <w:shd w:val="clear" w:color="auto" w:fill="auto"/>
            <w:vAlign w:val="center"/>
          </w:tcPr>
          <w:p w14:paraId="5C3EF62A">
            <w:pPr>
              <w:pStyle w:val="181"/>
              <w:jc w:val="both"/>
              <w:rPr>
                <w:rFonts w:ascii="Times New Roman"/>
                <w:szCs w:val="18"/>
              </w:rPr>
            </w:pPr>
            <w:r>
              <w:rPr>
                <w:rFonts w:ascii="Times New Roman"/>
                <w:szCs w:val="18"/>
              </w:rPr>
              <w:t>电源故障</w:t>
            </w:r>
          </w:p>
        </w:tc>
      </w:tr>
      <w:tr w14:paraId="1ACE9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tcBorders>
              <w:top w:val="single" w:color="auto" w:sz="4" w:space="0"/>
              <w:bottom w:val="single" w:color="auto" w:sz="4" w:space="0"/>
            </w:tcBorders>
            <w:shd w:val="clear" w:color="auto" w:fill="auto"/>
            <w:vAlign w:val="center"/>
          </w:tcPr>
          <w:p w14:paraId="4069EFE3">
            <w:pPr>
              <w:pStyle w:val="181"/>
              <w:rPr>
                <w:rFonts w:ascii="Times New Roman"/>
                <w:szCs w:val="18"/>
              </w:rPr>
            </w:pPr>
            <w:r>
              <w:rPr>
                <w:rFonts w:ascii="Times New Roman"/>
                <w:szCs w:val="18"/>
              </w:rPr>
              <w:t>14</w:t>
            </w:r>
          </w:p>
        </w:tc>
        <w:tc>
          <w:tcPr>
            <w:tcW w:w="357" w:type="pct"/>
            <w:vMerge w:val="continue"/>
            <w:shd w:val="clear" w:color="auto" w:fill="auto"/>
            <w:vAlign w:val="center"/>
          </w:tcPr>
          <w:p w14:paraId="3B24A16B">
            <w:pPr>
              <w:pStyle w:val="181"/>
              <w:rPr>
                <w:rFonts w:ascii="Times New Roman"/>
                <w:szCs w:val="18"/>
              </w:rPr>
            </w:pPr>
          </w:p>
        </w:tc>
        <w:tc>
          <w:tcPr>
            <w:tcW w:w="377" w:type="pct"/>
            <w:vMerge w:val="continue"/>
            <w:shd w:val="clear" w:color="auto" w:fill="auto"/>
            <w:vAlign w:val="center"/>
          </w:tcPr>
          <w:p w14:paraId="07516A6E">
            <w:pPr>
              <w:pStyle w:val="181"/>
              <w:rPr>
                <w:rFonts w:ascii="Times New Roman"/>
                <w:szCs w:val="18"/>
              </w:rPr>
            </w:pPr>
          </w:p>
        </w:tc>
        <w:tc>
          <w:tcPr>
            <w:tcW w:w="530" w:type="pct"/>
            <w:tcBorders>
              <w:top w:val="single" w:color="auto" w:sz="4" w:space="0"/>
              <w:bottom w:val="single" w:color="auto" w:sz="4" w:space="0"/>
            </w:tcBorders>
            <w:shd w:val="clear" w:color="auto" w:fill="auto"/>
            <w:vAlign w:val="center"/>
          </w:tcPr>
          <w:p w14:paraId="596CA84B">
            <w:pPr>
              <w:pStyle w:val="181"/>
              <w:rPr>
                <w:rFonts w:ascii="Times New Roman"/>
                <w:szCs w:val="18"/>
              </w:rPr>
            </w:pPr>
            <w:r>
              <w:rPr>
                <w:rFonts w:ascii="Times New Roman"/>
                <w:szCs w:val="18"/>
              </w:rPr>
              <w:t>逻辑性判断（总氮）</w:t>
            </w:r>
          </w:p>
        </w:tc>
        <w:tc>
          <w:tcPr>
            <w:tcW w:w="378" w:type="pct"/>
            <w:tcBorders>
              <w:top w:val="single" w:color="auto" w:sz="4" w:space="0"/>
              <w:bottom w:val="single" w:color="auto" w:sz="4" w:space="0"/>
            </w:tcBorders>
            <w:shd w:val="clear" w:color="auto" w:fill="auto"/>
            <w:vAlign w:val="center"/>
          </w:tcPr>
          <w:p w14:paraId="38813723">
            <w:pPr>
              <w:pStyle w:val="181"/>
              <w:rPr>
                <w:rFonts w:ascii="Times New Roman"/>
                <w:szCs w:val="18"/>
              </w:rPr>
            </w:pPr>
            <w:r>
              <w:rPr>
                <w:rFonts w:ascii="Times New Roman"/>
                <w:szCs w:val="18"/>
              </w:rPr>
              <w:t>Rel_TN</w:t>
            </w:r>
          </w:p>
        </w:tc>
        <w:tc>
          <w:tcPr>
            <w:tcW w:w="854" w:type="pct"/>
            <w:tcBorders>
              <w:top w:val="single" w:color="auto" w:sz="4" w:space="0"/>
              <w:bottom w:val="single" w:color="auto" w:sz="4" w:space="0"/>
            </w:tcBorders>
            <w:shd w:val="clear" w:color="auto" w:fill="auto"/>
            <w:vAlign w:val="center"/>
          </w:tcPr>
          <w:p w14:paraId="502D1726">
            <w:pPr>
              <w:pStyle w:val="181"/>
              <w:rPr>
                <w:rFonts w:ascii="Times New Roman"/>
                <w:szCs w:val="18"/>
              </w:rPr>
            </w:pPr>
            <w:r>
              <w:rPr>
                <w:rFonts w:ascii="Times New Roman"/>
                <w:szCs w:val="18"/>
              </w:rPr>
              <w:t>数据无效</w:t>
            </w:r>
          </w:p>
        </w:tc>
        <w:tc>
          <w:tcPr>
            <w:tcW w:w="2337" w:type="pct"/>
            <w:tcBorders>
              <w:top w:val="single" w:color="auto" w:sz="4" w:space="0"/>
              <w:bottom w:val="single" w:color="auto" w:sz="4" w:space="0"/>
            </w:tcBorders>
            <w:shd w:val="clear" w:color="auto" w:fill="auto"/>
            <w:vAlign w:val="center"/>
          </w:tcPr>
          <w:p w14:paraId="6CDDFA0C">
            <w:pPr>
              <w:pStyle w:val="181"/>
              <w:jc w:val="both"/>
              <w:rPr>
                <w:rFonts w:ascii="Times New Roman"/>
                <w:szCs w:val="18"/>
              </w:rPr>
            </w:pPr>
            <w:r>
              <w:rPr>
                <w:rFonts w:ascii="Times New Roman"/>
                <w:szCs w:val="18"/>
              </w:rPr>
              <w:t>同一断面代码，氨氮+硝酸盐氮+亚硝酸盐氮≥总氮，判断为异常。</w:t>
            </w:r>
          </w:p>
        </w:tc>
      </w:tr>
      <w:tr w14:paraId="3E959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tcBorders>
              <w:top w:val="single" w:color="auto" w:sz="4" w:space="0"/>
            </w:tcBorders>
            <w:shd w:val="clear" w:color="auto" w:fill="auto"/>
            <w:vAlign w:val="center"/>
          </w:tcPr>
          <w:p w14:paraId="02AE972F">
            <w:pPr>
              <w:pStyle w:val="181"/>
              <w:rPr>
                <w:rFonts w:ascii="Times New Roman"/>
                <w:szCs w:val="18"/>
              </w:rPr>
            </w:pPr>
            <w:r>
              <w:rPr>
                <w:rFonts w:ascii="Times New Roman"/>
                <w:szCs w:val="18"/>
              </w:rPr>
              <w:t>15</w:t>
            </w:r>
          </w:p>
        </w:tc>
        <w:tc>
          <w:tcPr>
            <w:tcW w:w="357" w:type="pct"/>
            <w:vMerge w:val="continue"/>
            <w:shd w:val="clear" w:color="auto" w:fill="auto"/>
            <w:vAlign w:val="center"/>
          </w:tcPr>
          <w:p w14:paraId="7EEAA935">
            <w:pPr>
              <w:pStyle w:val="181"/>
              <w:rPr>
                <w:rFonts w:ascii="Times New Roman"/>
                <w:szCs w:val="18"/>
              </w:rPr>
            </w:pPr>
          </w:p>
        </w:tc>
        <w:tc>
          <w:tcPr>
            <w:tcW w:w="377" w:type="pct"/>
            <w:vMerge w:val="continue"/>
            <w:shd w:val="clear" w:color="auto" w:fill="auto"/>
            <w:vAlign w:val="center"/>
          </w:tcPr>
          <w:p w14:paraId="0B6A4CDF">
            <w:pPr>
              <w:pStyle w:val="181"/>
              <w:rPr>
                <w:rFonts w:ascii="Times New Roman"/>
                <w:szCs w:val="18"/>
              </w:rPr>
            </w:pPr>
          </w:p>
        </w:tc>
        <w:tc>
          <w:tcPr>
            <w:tcW w:w="530" w:type="pct"/>
            <w:tcBorders>
              <w:top w:val="single" w:color="auto" w:sz="4" w:space="0"/>
            </w:tcBorders>
            <w:shd w:val="clear" w:color="auto" w:fill="auto"/>
            <w:vAlign w:val="center"/>
          </w:tcPr>
          <w:p w14:paraId="0813BFBC">
            <w:pPr>
              <w:pStyle w:val="181"/>
              <w:rPr>
                <w:rFonts w:ascii="Times New Roman"/>
                <w:szCs w:val="18"/>
              </w:rPr>
            </w:pPr>
            <w:r>
              <w:rPr>
                <w:rFonts w:ascii="Times New Roman"/>
                <w:szCs w:val="18"/>
              </w:rPr>
              <w:t>现场自动启动测试</w:t>
            </w:r>
          </w:p>
        </w:tc>
        <w:tc>
          <w:tcPr>
            <w:tcW w:w="378" w:type="pct"/>
            <w:tcBorders>
              <w:top w:val="single" w:color="auto" w:sz="4" w:space="0"/>
            </w:tcBorders>
            <w:shd w:val="clear" w:color="auto" w:fill="auto"/>
            <w:vAlign w:val="center"/>
          </w:tcPr>
          <w:p w14:paraId="78AF5607">
            <w:pPr>
              <w:pStyle w:val="181"/>
              <w:rPr>
                <w:rFonts w:ascii="Times New Roman"/>
                <w:szCs w:val="18"/>
              </w:rPr>
            </w:pPr>
            <w:r>
              <w:rPr>
                <w:rFonts w:ascii="Times New Roman"/>
                <w:szCs w:val="18"/>
              </w:rPr>
              <w:t>hd</w:t>
            </w:r>
          </w:p>
        </w:tc>
        <w:tc>
          <w:tcPr>
            <w:tcW w:w="854" w:type="pct"/>
            <w:tcBorders>
              <w:top w:val="single" w:color="auto" w:sz="4" w:space="0"/>
            </w:tcBorders>
            <w:shd w:val="clear" w:color="auto" w:fill="auto"/>
            <w:vAlign w:val="center"/>
          </w:tcPr>
          <w:p w14:paraId="7984365D">
            <w:pPr>
              <w:pStyle w:val="181"/>
              <w:rPr>
                <w:rFonts w:ascii="Times New Roman"/>
                <w:szCs w:val="18"/>
              </w:rPr>
            </w:pPr>
            <w:r>
              <w:rPr>
                <w:rFonts w:ascii="Times New Roman"/>
                <w:szCs w:val="18"/>
              </w:rPr>
              <w:t>数据无效</w:t>
            </w:r>
          </w:p>
        </w:tc>
        <w:tc>
          <w:tcPr>
            <w:tcW w:w="2337" w:type="pct"/>
            <w:tcBorders>
              <w:top w:val="single" w:color="auto" w:sz="4" w:space="0"/>
            </w:tcBorders>
            <w:shd w:val="clear" w:color="auto" w:fill="auto"/>
            <w:vAlign w:val="center"/>
          </w:tcPr>
          <w:p w14:paraId="6026764F">
            <w:pPr>
              <w:pStyle w:val="181"/>
              <w:jc w:val="both"/>
              <w:rPr>
                <w:rFonts w:ascii="Times New Roman"/>
                <w:szCs w:val="18"/>
              </w:rPr>
            </w:pPr>
            <w:r>
              <w:rPr>
                <w:rFonts w:ascii="Times New Roman"/>
                <w:szCs w:val="18"/>
              </w:rPr>
              <w:t>　</w:t>
            </w:r>
          </w:p>
        </w:tc>
      </w:tr>
      <w:tr w14:paraId="4A37B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0CC8FBF1">
            <w:pPr>
              <w:pStyle w:val="181"/>
              <w:rPr>
                <w:rFonts w:ascii="Times New Roman"/>
                <w:szCs w:val="18"/>
              </w:rPr>
            </w:pPr>
            <w:r>
              <w:rPr>
                <w:rFonts w:ascii="Times New Roman"/>
                <w:szCs w:val="18"/>
              </w:rPr>
              <w:t>16</w:t>
            </w:r>
          </w:p>
        </w:tc>
        <w:tc>
          <w:tcPr>
            <w:tcW w:w="357" w:type="pct"/>
            <w:vMerge w:val="continue"/>
            <w:shd w:val="clear" w:color="auto" w:fill="auto"/>
            <w:vAlign w:val="center"/>
          </w:tcPr>
          <w:p w14:paraId="1576135C">
            <w:pPr>
              <w:pStyle w:val="181"/>
              <w:rPr>
                <w:rFonts w:ascii="Times New Roman"/>
                <w:szCs w:val="18"/>
              </w:rPr>
            </w:pPr>
          </w:p>
        </w:tc>
        <w:tc>
          <w:tcPr>
            <w:tcW w:w="377" w:type="pct"/>
            <w:vMerge w:val="continue"/>
            <w:shd w:val="clear" w:color="auto" w:fill="auto"/>
            <w:vAlign w:val="center"/>
          </w:tcPr>
          <w:p w14:paraId="6DD17CD9">
            <w:pPr>
              <w:pStyle w:val="181"/>
              <w:rPr>
                <w:rFonts w:ascii="Times New Roman"/>
                <w:szCs w:val="18"/>
              </w:rPr>
            </w:pPr>
          </w:p>
        </w:tc>
        <w:tc>
          <w:tcPr>
            <w:tcW w:w="530" w:type="pct"/>
            <w:shd w:val="clear" w:color="auto" w:fill="auto"/>
            <w:vAlign w:val="center"/>
          </w:tcPr>
          <w:p w14:paraId="18AF752A">
            <w:pPr>
              <w:pStyle w:val="181"/>
              <w:rPr>
                <w:rFonts w:ascii="Times New Roman"/>
                <w:szCs w:val="18"/>
              </w:rPr>
            </w:pPr>
            <w:r>
              <w:rPr>
                <w:rFonts w:ascii="Times New Roman"/>
                <w:szCs w:val="18"/>
              </w:rPr>
              <w:t>仪器通信故障</w:t>
            </w:r>
          </w:p>
        </w:tc>
        <w:tc>
          <w:tcPr>
            <w:tcW w:w="378" w:type="pct"/>
            <w:shd w:val="clear" w:color="auto" w:fill="auto"/>
            <w:vAlign w:val="center"/>
          </w:tcPr>
          <w:p w14:paraId="1E2E8821">
            <w:pPr>
              <w:pStyle w:val="181"/>
              <w:rPr>
                <w:rFonts w:ascii="Times New Roman"/>
                <w:szCs w:val="18"/>
              </w:rPr>
            </w:pPr>
            <w:r>
              <w:rPr>
                <w:rFonts w:ascii="Times New Roman"/>
                <w:szCs w:val="18"/>
              </w:rPr>
              <w:t>F</w:t>
            </w:r>
          </w:p>
        </w:tc>
        <w:tc>
          <w:tcPr>
            <w:tcW w:w="854" w:type="pct"/>
            <w:shd w:val="clear" w:color="auto" w:fill="auto"/>
            <w:vAlign w:val="center"/>
          </w:tcPr>
          <w:p w14:paraId="7A29127B">
            <w:pPr>
              <w:pStyle w:val="181"/>
              <w:rPr>
                <w:rFonts w:ascii="Times New Roman"/>
                <w:szCs w:val="18"/>
              </w:rPr>
            </w:pPr>
            <w:r>
              <w:rPr>
                <w:rFonts w:ascii="Times New Roman"/>
                <w:szCs w:val="18"/>
              </w:rPr>
              <w:t>数据无效</w:t>
            </w:r>
          </w:p>
        </w:tc>
        <w:tc>
          <w:tcPr>
            <w:tcW w:w="2337" w:type="pct"/>
            <w:shd w:val="clear" w:color="auto" w:fill="auto"/>
            <w:vAlign w:val="center"/>
          </w:tcPr>
          <w:p w14:paraId="14B6F73E">
            <w:pPr>
              <w:pStyle w:val="181"/>
              <w:jc w:val="both"/>
              <w:rPr>
                <w:rFonts w:ascii="Times New Roman"/>
                <w:szCs w:val="18"/>
              </w:rPr>
            </w:pPr>
            <w:r>
              <w:rPr>
                <w:rFonts w:ascii="Times New Roman"/>
                <w:szCs w:val="18"/>
              </w:rPr>
              <w:t>　</w:t>
            </w:r>
          </w:p>
        </w:tc>
      </w:tr>
      <w:tr w14:paraId="5D034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55905461">
            <w:pPr>
              <w:pStyle w:val="181"/>
              <w:rPr>
                <w:rFonts w:ascii="Times New Roman"/>
                <w:szCs w:val="18"/>
              </w:rPr>
            </w:pPr>
            <w:r>
              <w:rPr>
                <w:rFonts w:ascii="Times New Roman"/>
                <w:szCs w:val="18"/>
              </w:rPr>
              <w:t>17</w:t>
            </w:r>
          </w:p>
        </w:tc>
        <w:tc>
          <w:tcPr>
            <w:tcW w:w="357" w:type="pct"/>
            <w:vMerge w:val="continue"/>
            <w:shd w:val="clear" w:color="auto" w:fill="auto"/>
            <w:vAlign w:val="center"/>
          </w:tcPr>
          <w:p w14:paraId="1D01F577">
            <w:pPr>
              <w:pStyle w:val="181"/>
              <w:rPr>
                <w:rFonts w:ascii="Times New Roman"/>
                <w:szCs w:val="18"/>
              </w:rPr>
            </w:pPr>
          </w:p>
        </w:tc>
        <w:tc>
          <w:tcPr>
            <w:tcW w:w="377" w:type="pct"/>
            <w:vMerge w:val="continue"/>
            <w:shd w:val="clear" w:color="auto" w:fill="auto"/>
            <w:vAlign w:val="center"/>
          </w:tcPr>
          <w:p w14:paraId="6F32A31B">
            <w:pPr>
              <w:pStyle w:val="181"/>
              <w:rPr>
                <w:rFonts w:ascii="Times New Roman"/>
                <w:szCs w:val="18"/>
              </w:rPr>
            </w:pPr>
          </w:p>
        </w:tc>
        <w:tc>
          <w:tcPr>
            <w:tcW w:w="530" w:type="pct"/>
            <w:shd w:val="clear" w:color="auto" w:fill="auto"/>
            <w:vAlign w:val="center"/>
          </w:tcPr>
          <w:p w14:paraId="04A82A97">
            <w:pPr>
              <w:pStyle w:val="181"/>
              <w:rPr>
                <w:rFonts w:ascii="Times New Roman"/>
                <w:szCs w:val="18"/>
              </w:rPr>
            </w:pPr>
            <w:r>
              <w:rPr>
                <w:rFonts w:ascii="Times New Roman"/>
                <w:szCs w:val="18"/>
              </w:rPr>
              <w:t>手工质控</w:t>
            </w:r>
          </w:p>
        </w:tc>
        <w:tc>
          <w:tcPr>
            <w:tcW w:w="378" w:type="pct"/>
            <w:shd w:val="clear" w:color="auto" w:fill="auto"/>
            <w:vAlign w:val="center"/>
          </w:tcPr>
          <w:p w14:paraId="427685FF">
            <w:pPr>
              <w:pStyle w:val="181"/>
              <w:rPr>
                <w:rFonts w:ascii="Times New Roman"/>
                <w:szCs w:val="18"/>
              </w:rPr>
            </w:pPr>
            <w:r>
              <w:rPr>
                <w:rFonts w:ascii="Times New Roman"/>
                <w:szCs w:val="18"/>
              </w:rPr>
              <w:t>QC</w:t>
            </w:r>
          </w:p>
        </w:tc>
        <w:tc>
          <w:tcPr>
            <w:tcW w:w="854" w:type="pct"/>
            <w:shd w:val="clear" w:color="auto" w:fill="auto"/>
            <w:vAlign w:val="center"/>
          </w:tcPr>
          <w:p w14:paraId="57FF68BE">
            <w:pPr>
              <w:pStyle w:val="181"/>
              <w:rPr>
                <w:rFonts w:ascii="Times New Roman"/>
                <w:szCs w:val="18"/>
              </w:rPr>
            </w:pPr>
            <w:r>
              <w:rPr>
                <w:rFonts w:ascii="Times New Roman"/>
                <w:szCs w:val="18"/>
              </w:rPr>
              <w:t>数据无效</w:t>
            </w:r>
          </w:p>
        </w:tc>
        <w:tc>
          <w:tcPr>
            <w:tcW w:w="2337" w:type="pct"/>
            <w:shd w:val="clear" w:color="auto" w:fill="auto"/>
            <w:vAlign w:val="center"/>
          </w:tcPr>
          <w:p w14:paraId="7C622A72">
            <w:pPr>
              <w:pStyle w:val="181"/>
              <w:jc w:val="both"/>
              <w:rPr>
                <w:rFonts w:ascii="Times New Roman"/>
                <w:szCs w:val="18"/>
              </w:rPr>
            </w:pPr>
            <w:r>
              <w:rPr>
                <w:rFonts w:ascii="Times New Roman"/>
                <w:szCs w:val="18"/>
              </w:rPr>
              <w:t>平台自动标记，手工质控数据</w:t>
            </w:r>
          </w:p>
        </w:tc>
      </w:tr>
      <w:tr w14:paraId="64ED2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61C9D6CD">
            <w:pPr>
              <w:pStyle w:val="181"/>
              <w:rPr>
                <w:rFonts w:ascii="Times New Roman"/>
                <w:szCs w:val="18"/>
              </w:rPr>
            </w:pPr>
            <w:r>
              <w:rPr>
                <w:rFonts w:ascii="Times New Roman"/>
                <w:szCs w:val="18"/>
              </w:rPr>
              <w:t>18</w:t>
            </w:r>
          </w:p>
        </w:tc>
        <w:tc>
          <w:tcPr>
            <w:tcW w:w="357" w:type="pct"/>
            <w:vMerge w:val="continue"/>
            <w:shd w:val="clear" w:color="auto" w:fill="auto"/>
            <w:vAlign w:val="center"/>
          </w:tcPr>
          <w:p w14:paraId="174253D6">
            <w:pPr>
              <w:pStyle w:val="181"/>
              <w:rPr>
                <w:rFonts w:ascii="Times New Roman"/>
                <w:szCs w:val="18"/>
              </w:rPr>
            </w:pPr>
          </w:p>
        </w:tc>
        <w:tc>
          <w:tcPr>
            <w:tcW w:w="377" w:type="pct"/>
            <w:vMerge w:val="continue"/>
            <w:shd w:val="clear" w:color="auto" w:fill="auto"/>
            <w:vAlign w:val="center"/>
          </w:tcPr>
          <w:p w14:paraId="6696F8A7">
            <w:pPr>
              <w:pStyle w:val="181"/>
              <w:rPr>
                <w:rFonts w:ascii="Times New Roman"/>
                <w:szCs w:val="18"/>
              </w:rPr>
            </w:pPr>
          </w:p>
        </w:tc>
        <w:tc>
          <w:tcPr>
            <w:tcW w:w="530" w:type="pct"/>
            <w:shd w:val="clear" w:color="auto" w:fill="auto"/>
            <w:vAlign w:val="center"/>
          </w:tcPr>
          <w:p w14:paraId="48CE1C8C">
            <w:pPr>
              <w:pStyle w:val="181"/>
              <w:rPr>
                <w:rFonts w:ascii="Times New Roman"/>
                <w:szCs w:val="18"/>
              </w:rPr>
            </w:pPr>
            <w:r>
              <w:rPr>
                <w:rFonts w:ascii="Times New Roman"/>
                <w:szCs w:val="18"/>
              </w:rPr>
              <w:t>超上限</w:t>
            </w:r>
          </w:p>
        </w:tc>
        <w:tc>
          <w:tcPr>
            <w:tcW w:w="378" w:type="pct"/>
            <w:shd w:val="clear" w:color="auto" w:fill="auto"/>
            <w:vAlign w:val="center"/>
          </w:tcPr>
          <w:p w14:paraId="262A06B2">
            <w:pPr>
              <w:pStyle w:val="181"/>
              <w:rPr>
                <w:rFonts w:ascii="Times New Roman"/>
                <w:szCs w:val="18"/>
              </w:rPr>
            </w:pPr>
            <w:r>
              <w:rPr>
                <w:rFonts w:ascii="Times New Roman"/>
                <w:szCs w:val="18"/>
              </w:rPr>
              <w:t>T</w:t>
            </w:r>
          </w:p>
        </w:tc>
        <w:tc>
          <w:tcPr>
            <w:tcW w:w="854" w:type="pct"/>
            <w:shd w:val="clear" w:color="auto" w:fill="auto"/>
            <w:vAlign w:val="center"/>
          </w:tcPr>
          <w:p w14:paraId="354F9A5B">
            <w:pPr>
              <w:pStyle w:val="181"/>
              <w:rPr>
                <w:rFonts w:ascii="Times New Roman"/>
                <w:szCs w:val="18"/>
              </w:rPr>
            </w:pPr>
            <w:r>
              <w:rPr>
                <w:rFonts w:ascii="Times New Roman"/>
                <w:szCs w:val="18"/>
              </w:rPr>
              <w:t>数据无效</w:t>
            </w:r>
          </w:p>
        </w:tc>
        <w:tc>
          <w:tcPr>
            <w:tcW w:w="2337" w:type="pct"/>
            <w:shd w:val="clear" w:color="auto" w:fill="auto"/>
            <w:vAlign w:val="center"/>
          </w:tcPr>
          <w:p w14:paraId="49E157AB">
            <w:pPr>
              <w:pStyle w:val="181"/>
              <w:jc w:val="both"/>
              <w:rPr>
                <w:rFonts w:ascii="Times New Roman"/>
                <w:szCs w:val="18"/>
              </w:rPr>
            </w:pPr>
            <w:r>
              <w:rPr>
                <w:rFonts w:ascii="Times New Roman"/>
                <w:szCs w:val="18"/>
              </w:rPr>
              <w:t>　</w:t>
            </w:r>
          </w:p>
        </w:tc>
      </w:tr>
      <w:tr w14:paraId="5AEDF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shd w:val="clear" w:color="auto" w:fill="auto"/>
            <w:vAlign w:val="center"/>
          </w:tcPr>
          <w:p w14:paraId="790A335A">
            <w:pPr>
              <w:pStyle w:val="181"/>
              <w:rPr>
                <w:rFonts w:ascii="Times New Roman"/>
                <w:szCs w:val="18"/>
              </w:rPr>
            </w:pPr>
            <w:r>
              <w:rPr>
                <w:rFonts w:ascii="Times New Roman"/>
                <w:szCs w:val="18"/>
              </w:rPr>
              <w:t>19</w:t>
            </w:r>
          </w:p>
        </w:tc>
        <w:tc>
          <w:tcPr>
            <w:tcW w:w="357" w:type="pct"/>
            <w:vMerge w:val="continue"/>
            <w:shd w:val="clear" w:color="auto" w:fill="auto"/>
            <w:vAlign w:val="center"/>
          </w:tcPr>
          <w:p w14:paraId="1760F73D">
            <w:pPr>
              <w:pStyle w:val="181"/>
              <w:rPr>
                <w:rFonts w:ascii="Times New Roman"/>
                <w:szCs w:val="18"/>
              </w:rPr>
            </w:pPr>
          </w:p>
        </w:tc>
        <w:tc>
          <w:tcPr>
            <w:tcW w:w="377" w:type="pct"/>
            <w:vMerge w:val="continue"/>
            <w:shd w:val="clear" w:color="auto" w:fill="auto"/>
            <w:vAlign w:val="center"/>
          </w:tcPr>
          <w:p w14:paraId="7DF9963B">
            <w:pPr>
              <w:pStyle w:val="181"/>
              <w:rPr>
                <w:rFonts w:ascii="Times New Roman"/>
                <w:szCs w:val="18"/>
              </w:rPr>
            </w:pPr>
          </w:p>
        </w:tc>
        <w:tc>
          <w:tcPr>
            <w:tcW w:w="530" w:type="pct"/>
            <w:shd w:val="clear" w:color="auto" w:fill="auto"/>
            <w:vAlign w:val="center"/>
          </w:tcPr>
          <w:p w14:paraId="6B0542AD">
            <w:pPr>
              <w:pStyle w:val="181"/>
              <w:rPr>
                <w:rFonts w:ascii="Times New Roman"/>
                <w:szCs w:val="18"/>
              </w:rPr>
            </w:pPr>
            <w:r>
              <w:rPr>
                <w:rFonts w:ascii="Times New Roman"/>
                <w:szCs w:val="18"/>
              </w:rPr>
              <w:t>零值</w:t>
            </w:r>
          </w:p>
        </w:tc>
        <w:tc>
          <w:tcPr>
            <w:tcW w:w="378" w:type="pct"/>
            <w:shd w:val="clear" w:color="auto" w:fill="auto"/>
            <w:vAlign w:val="center"/>
          </w:tcPr>
          <w:p w14:paraId="43DBE0C2">
            <w:pPr>
              <w:pStyle w:val="181"/>
              <w:rPr>
                <w:rFonts w:ascii="Times New Roman"/>
                <w:szCs w:val="18"/>
              </w:rPr>
            </w:pPr>
            <w:r>
              <w:rPr>
                <w:rFonts w:ascii="Times New Roman"/>
                <w:szCs w:val="18"/>
              </w:rPr>
              <w:t>Zero</w:t>
            </w:r>
          </w:p>
        </w:tc>
        <w:tc>
          <w:tcPr>
            <w:tcW w:w="854" w:type="pct"/>
            <w:shd w:val="clear" w:color="auto" w:fill="auto"/>
            <w:vAlign w:val="center"/>
          </w:tcPr>
          <w:p w14:paraId="654A3A55">
            <w:pPr>
              <w:pStyle w:val="181"/>
              <w:rPr>
                <w:rFonts w:ascii="Times New Roman"/>
                <w:szCs w:val="18"/>
              </w:rPr>
            </w:pPr>
            <w:r>
              <w:rPr>
                <w:rFonts w:ascii="Times New Roman"/>
                <w:szCs w:val="18"/>
              </w:rPr>
              <w:t>数据无效</w:t>
            </w:r>
          </w:p>
        </w:tc>
        <w:tc>
          <w:tcPr>
            <w:tcW w:w="2337" w:type="pct"/>
            <w:shd w:val="clear" w:color="auto" w:fill="auto"/>
            <w:vAlign w:val="center"/>
          </w:tcPr>
          <w:p w14:paraId="6BACB022">
            <w:pPr>
              <w:pStyle w:val="181"/>
              <w:jc w:val="both"/>
              <w:rPr>
                <w:rFonts w:ascii="Times New Roman"/>
                <w:szCs w:val="18"/>
              </w:rPr>
            </w:pPr>
            <w:r>
              <w:rPr>
                <w:rFonts w:ascii="Times New Roman"/>
                <w:szCs w:val="18"/>
              </w:rPr>
              <w:t>零值</w:t>
            </w:r>
          </w:p>
        </w:tc>
      </w:tr>
      <w:tr w14:paraId="3091B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7" w:type="pct"/>
            <w:tcBorders>
              <w:bottom w:val="single" w:color="auto" w:sz="8" w:space="0"/>
            </w:tcBorders>
            <w:shd w:val="clear" w:color="auto" w:fill="auto"/>
            <w:vAlign w:val="center"/>
          </w:tcPr>
          <w:p w14:paraId="7777D097">
            <w:pPr>
              <w:pStyle w:val="181"/>
              <w:rPr>
                <w:rFonts w:ascii="Times New Roman"/>
                <w:szCs w:val="18"/>
              </w:rPr>
            </w:pPr>
            <w:r>
              <w:rPr>
                <w:rFonts w:ascii="Times New Roman"/>
                <w:szCs w:val="18"/>
              </w:rPr>
              <w:t>20</w:t>
            </w:r>
          </w:p>
        </w:tc>
        <w:tc>
          <w:tcPr>
            <w:tcW w:w="357" w:type="pct"/>
            <w:vMerge w:val="continue"/>
            <w:shd w:val="clear" w:color="auto" w:fill="auto"/>
            <w:vAlign w:val="center"/>
          </w:tcPr>
          <w:p w14:paraId="4A8A2B23">
            <w:pPr>
              <w:pStyle w:val="181"/>
              <w:rPr>
                <w:rFonts w:ascii="Times New Roman"/>
                <w:szCs w:val="18"/>
              </w:rPr>
            </w:pPr>
          </w:p>
        </w:tc>
        <w:tc>
          <w:tcPr>
            <w:tcW w:w="377" w:type="pct"/>
            <w:vMerge w:val="continue"/>
            <w:shd w:val="clear" w:color="auto" w:fill="auto"/>
            <w:vAlign w:val="center"/>
          </w:tcPr>
          <w:p w14:paraId="31A5C857">
            <w:pPr>
              <w:pStyle w:val="181"/>
              <w:rPr>
                <w:rFonts w:ascii="Times New Roman"/>
                <w:szCs w:val="18"/>
              </w:rPr>
            </w:pPr>
          </w:p>
        </w:tc>
        <w:tc>
          <w:tcPr>
            <w:tcW w:w="530" w:type="pct"/>
            <w:tcBorders>
              <w:bottom w:val="single" w:color="auto" w:sz="8" w:space="0"/>
            </w:tcBorders>
            <w:shd w:val="clear" w:color="auto" w:fill="auto"/>
            <w:vAlign w:val="center"/>
          </w:tcPr>
          <w:p w14:paraId="4003774A">
            <w:pPr>
              <w:pStyle w:val="181"/>
              <w:rPr>
                <w:rFonts w:ascii="Times New Roman"/>
                <w:szCs w:val="18"/>
              </w:rPr>
            </w:pPr>
            <w:r>
              <w:rPr>
                <w:rFonts w:ascii="Times New Roman"/>
                <w:szCs w:val="18"/>
              </w:rPr>
              <w:t>仪器故障</w:t>
            </w:r>
          </w:p>
        </w:tc>
        <w:tc>
          <w:tcPr>
            <w:tcW w:w="378" w:type="pct"/>
            <w:tcBorders>
              <w:bottom w:val="single" w:color="auto" w:sz="8" w:space="0"/>
            </w:tcBorders>
            <w:shd w:val="clear" w:color="auto" w:fill="auto"/>
            <w:vAlign w:val="center"/>
          </w:tcPr>
          <w:p w14:paraId="600428DF">
            <w:pPr>
              <w:pStyle w:val="181"/>
              <w:rPr>
                <w:rFonts w:ascii="Times New Roman"/>
                <w:szCs w:val="18"/>
              </w:rPr>
            </w:pPr>
            <w:r>
              <w:rPr>
                <w:rFonts w:ascii="Times New Roman"/>
                <w:szCs w:val="18"/>
              </w:rPr>
              <w:t>D</w:t>
            </w:r>
          </w:p>
        </w:tc>
        <w:tc>
          <w:tcPr>
            <w:tcW w:w="854" w:type="pct"/>
            <w:tcBorders>
              <w:bottom w:val="single" w:color="auto" w:sz="8" w:space="0"/>
            </w:tcBorders>
            <w:shd w:val="clear" w:color="auto" w:fill="auto"/>
            <w:vAlign w:val="center"/>
          </w:tcPr>
          <w:p w14:paraId="1AA0EECC">
            <w:pPr>
              <w:pStyle w:val="181"/>
              <w:rPr>
                <w:rFonts w:ascii="Times New Roman"/>
                <w:szCs w:val="18"/>
              </w:rPr>
            </w:pPr>
            <w:r>
              <w:rPr>
                <w:rFonts w:ascii="Times New Roman"/>
                <w:szCs w:val="18"/>
              </w:rPr>
              <w:t>数据无效</w:t>
            </w:r>
          </w:p>
        </w:tc>
        <w:tc>
          <w:tcPr>
            <w:tcW w:w="2337" w:type="pct"/>
            <w:tcBorders>
              <w:bottom w:val="single" w:color="auto" w:sz="8" w:space="0"/>
            </w:tcBorders>
            <w:shd w:val="clear" w:color="auto" w:fill="auto"/>
            <w:vAlign w:val="center"/>
          </w:tcPr>
          <w:p w14:paraId="2AF5BE49">
            <w:pPr>
              <w:pStyle w:val="181"/>
              <w:jc w:val="both"/>
              <w:rPr>
                <w:rFonts w:ascii="Times New Roman"/>
                <w:szCs w:val="18"/>
              </w:rPr>
            </w:pPr>
            <w:r>
              <w:rPr>
                <w:rFonts w:ascii="Times New Roman"/>
                <w:szCs w:val="18"/>
              </w:rPr>
              <w:t>仪器故障，应标明故障原因</w:t>
            </w:r>
          </w:p>
        </w:tc>
      </w:tr>
    </w:tbl>
    <w:p w14:paraId="611377B6">
      <w:pPr>
        <w:pStyle w:val="59"/>
        <w:pageBreakBefore/>
        <w:spacing w:before="156" w:beforeLines="50" w:after="156" w:afterLines="50"/>
        <w:ind w:firstLine="0" w:firstLineChars="0"/>
        <w:jc w:val="center"/>
        <w:rPr>
          <w:rFonts w:ascii="Times New Roman" w:eastAsia="黑体"/>
        </w:rPr>
      </w:pPr>
      <w:r>
        <w:rPr>
          <w:rFonts w:ascii="Times New Roman" w:eastAsia="黑体"/>
        </w:rPr>
        <w:t>表</w:t>
      </w:r>
      <w:r>
        <w:rPr>
          <w:rFonts w:hint="eastAsia" w:ascii="Times New Roman" w:eastAsia="黑体"/>
        </w:rPr>
        <w:t>C</w:t>
      </w:r>
      <w:r>
        <w:rPr>
          <w:rFonts w:ascii="Times New Roman" w:eastAsia="黑体"/>
        </w:rPr>
        <w:t>.1　异常数据标记位表</w:t>
      </w:r>
      <w:r>
        <w:rPr>
          <w:rFonts w:ascii="Times New Roman"/>
        </w:rPr>
        <w:t>（续）</w:t>
      </w:r>
    </w:p>
    <w:tbl>
      <w:tblPr>
        <w:tblStyle w:val="29"/>
        <w:tblW w:w="503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8"/>
        <w:gridCol w:w="591"/>
        <w:gridCol w:w="710"/>
        <w:gridCol w:w="998"/>
        <w:gridCol w:w="711"/>
        <w:gridCol w:w="1608"/>
        <w:gridCol w:w="4401"/>
      </w:tblGrid>
      <w:tr w14:paraId="5AC52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tcBorders>
              <w:top w:val="single" w:color="auto" w:sz="8" w:space="0"/>
              <w:bottom w:val="single" w:color="auto" w:sz="8" w:space="0"/>
            </w:tcBorders>
            <w:shd w:val="clear" w:color="auto" w:fill="auto"/>
          </w:tcPr>
          <w:p w14:paraId="42E45CD4">
            <w:pPr>
              <w:pStyle w:val="181"/>
              <w:rPr>
                <w:rFonts w:ascii="Times New Roman"/>
                <w:szCs w:val="18"/>
              </w:rPr>
            </w:pPr>
            <w:r>
              <w:rPr>
                <w:rFonts w:ascii="Times New Roman"/>
                <w:szCs w:val="18"/>
              </w:rPr>
              <w:t>序号</w:t>
            </w:r>
          </w:p>
        </w:tc>
        <w:tc>
          <w:tcPr>
            <w:tcW w:w="313" w:type="pct"/>
            <w:tcBorders>
              <w:top w:val="single" w:color="auto" w:sz="8" w:space="0"/>
              <w:bottom w:val="single" w:color="auto" w:sz="8" w:space="0"/>
            </w:tcBorders>
            <w:shd w:val="clear" w:color="auto" w:fill="auto"/>
          </w:tcPr>
          <w:p w14:paraId="4DCA1771">
            <w:pPr>
              <w:pStyle w:val="181"/>
              <w:rPr>
                <w:rFonts w:ascii="Times New Roman"/>
                <w:szCs w:val="18"/>
              </w:rPr>
            </w:pPr>
            <w:r>
              <w:rPr>
                <w:rFonts w:ascii="Times New Roman"/>
                <w:szCs w:val="18"/>
              </w:rPr>
              <w:t>规则名称</w:t>
            </w:r>
          </w:p>
        </w:tc>
        <w:tc>
          <w:tcPr>
            <w:tcW w:w="376" w:type="pct"/>
            <w:tcBorders>
              <w:top w:val="single" w:color="auto" w:sz="8" w:space="0"/>
              <w:bottom w:val="single" w:color="auto" w:sz="8" w:space="0"/>
            </w:tcBorders>
            <w:shd w:val="clear" w:color="auto" w:fill="auto"/>
          </w:tcPr>
          <w:p w14:paraId="5CF22F81">
            <w:pPr>
              <w:pStyle w:val="181"/>
              <w:rPr>
                <w:rFonts w:ascii="Times New Roman"/>
                <w:szCs w:val="18"/>
              </w:rPr>
            </w:pPr>
            <w:r>
              <w:rPr>
                <w:rFonts w:ascii="Times New Roman"/>
                <w:szCs w:val="18"/>
              </w:rPr>
              <w:t>一级标记位</w:t>
            </w:r>
          </w:p>
        </w:tc>
        <w:tc>
          <w:tcPr>
            <w:tcW w:w="529" w:type="pct"/>
            <w:tcBorders>
              <w:top w:val="single" w:color="auto" w:sz="8" w:space="0"/>
              <w:bottom w:val="single" w:color="auto" w:sz="8" w:space="0"/>
            </w:tcBorders>
            <w:shd w:val="clear" w:color="auto" w:fill="auto"/>
          </w:tcPr>
          <w:p w14:paraId="52153F74">
            <w:pPr>
              <w:pStyle w:val="181"/>
              <w:rPr>
                <w:rFonts w:ascii="Times New Roman"/>
                <w:szCs w:val="18"/>
              </w:rPr>
            </w:pPr>
            <w:r>
              <w:rPr>
                <w:rFonts w:ascii="Times New Roman"/>
                <w:szCs w:val="18"/>
              </w:rPr>
              <w:t>规则细则</w:t>
            </w:r>
          </w:p>
        </w:tc>
        <w:tc>
          <w:tcPr>
            <w:tcW w:w="377" w:type="pct"/>
            <w:tcBorders>
              <w:top w:val="single" w:color="auto" w:sz="8" w:space="0"/>
              <w:bottom w:val="single" w:color="auto" w:sz="8" w:space="0"/>
            </w:tcBorders>
            <w:shd w:val="clear" w:color="auto" w:fill="auto"/>
          </w:tcPr>
          <w:p w14:paraId="14302BF2">
            <w:pPr>
              <w:pStyle w:val="181"/>
              <w:rPr>
                <w:rFonts w:ascii="Times New Roman"/>
                <w:szCs w:val="18"/>
              </w:rPr>
            </w:pPr>
            <w:r>
              <w:rPr>
                <w:rFonts w:ascii="Times New Roman"/>
                <w:szCs w:val="18"/>
              </w:rPr>
              <w:t>二级标记位</w:t>
            </w:r>
          </w:p>
        </w:tc>
        <w:tc>
          <w:tcPr>
            <w:tcW w:w="852" w:type="pct"/>
            <w:tcBorders>
              <w:top w:val="single" w:color="auto" w:sz="8" w:space="0"/>
              <w:bottom w:val="single" w:color="auto" w:sz="8" w:space="0"/>
            </w:tcBorders>
            <w:shd w:val="clear" w:color="auto" w:fill="auto"/>
          </w:tcPr>
          <w:p w14:paraId="17129E7C">
            <w:pPr>
              <w:pStyle w:val="181"/>
              <w:rPr>
                <w:rFonts w:ascii="Times New Roman"/>
                <w:szCs w:val="18"/>
              </w:rPr>
            </w:pPr>
            <w:r>
              <w:rPr>
                <w:rFonts w:ascii="Times New Roman"/>
                <w:szCs w:val="18"/>
              </w:rPr>
              <w:t>数据有效性（默认）</w:t>
            </w:r>
          </w:p>
        </w:tc>
        <w:tc>
          <w:tcPr>
            <w:tcW w:w="2332" w:type="pct"/>
            <w:tcBorders>
              <w:top w:val="single" w:color="auto" w:sz="8" w:space="0"/>
              <w:bottom w:val="single" w:color="auto" w:sz="8" w:space="0"/>
            </w:tcBorders>
            <w:shd w:val="clear" w:color="auto" w:fill="auto"/>
          </w:tcPr>
          <w:p w14:paraId="4056BE08">
            <w:pPr>
              <w:pStyle w:val="181"/>
              <w:rPr>
                <w:rFonts w:ascii="Times New Roman"/>
                <w:szCs w:val="18"/>
              </w:rPr>
            </w:pPr>
            <w:r>
              <w:rPr>
                <w:rFonts w:ascii="Times New Roman"/>
                <w:szCs w:val="18"/>
              </w:rPr>
              <w:t>规则说明</w:t>
            </w:r>
          </w:p>
        </w:tc>
      </w:tr>
      <w:tr w14:paraId="490D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tcBorders>
              <w:top w:val="single" w:color="auto" w:sz="8" w:space="0"/>
              <w:left w:val="single" w:color="auto" w:sz="8" w:space="0"/>
            </w:tcBorders>
            <w:vAlign w:val="center"/>
          </w:tcPr>
          <w:p w14:paraId="57A62173">
            <w:pPr>
              <w:pStyle w:val="181"/>
              <w:rPr>
                <w:rFonts w:ascii="Times New Roman"/>
                <w:szCs w:val="18"/>
              </w:rPr>
            </w:pPr>
            <w:r>
              <w:rPr>
                <w:rFonts w:ascii="Times New Roman"/>
                <w:szCs w:val="18"/>
              </w:rPr>
              <w:t>21</w:t>
            </w:r>
          </w:p>
        </w:tc>
        <w:tc>
          <w:tcPr>
            <w:tcW w:w="313" w:type="pct"/>
            <w:tcBorders>
              <w:top w:val="single" w:color="auto" w:sz="8" w:space="0"/>
            </w:tcBorders>
            <w:vAlign w:val="center"/>
          </w:tcPr>
          <w:p w14:paraId="1B5E2E31">
            <w:pPr>
              <w:pStyle w:val="181"/>
              <w:rPr>
                <w:rFonts w:ascii="Times New Roman"/>
                <w:szCs w:val="18"/>
              </w:rPr>
            </w:pPr>
          </w:p>
        </w:tc>
        <w:tc>
          <w:tcPr>
            <w:tcW w:w="376" w:type="pct"/>
            <w:tcBorders>
              <w:top w:val="single" w:color="auto" w:sz="8" w:space="0"/>
            </w:tcBorders>
            <w:vAlign w:val="center"/>
          </w:tcPr>
          <w:p w14:paraId="071ED97B">
            <w:pPr>
              <w:pStyle w:val="181"/>
              <w:rPr>
                <w:rFonts w:ascii="Times New Roman"/>
                <w:szCs w:val="18"/>
              </w:rPr>
            </w:pPr>
          </w:p>
        </w:tc>
        <w:tc>
          <w:tcPr>
            <w:tcW w:w="529" w:type="pct"/>
            <w:tcBorders>
              <w:top w:val="single" w:color="auto" w:sz="8" w:space="0"/>
            </w:tcBorders>
            <w:vAlign w:val="center"/>
          </w:tcPr>
          <w:p w14:paraId="458A08B1">
            <w:pPr>
              <w:pStyle w:val="181"/>
              <w:rPr>
                <w:rFonts w:ascii="Times New Roman"/>
                <w:szCs w:val="18"/>
              </w:rPr>
            </w:pPr>
            <w:r>
              <w:rPr>
                <w:rFonts w:ascii="Times New Roman"/>
                <w:szCs w:val="18"/>
              </w:rPr>
              <w:t>超下限</w:t>
            </w:r>
          </w:p>
        </w:tc>
        <w:tc>
          <w:tcPr>
            <w:tcW w:w="377" w:type="pct"/>
            <w:tcBorders>
              <w:top w:val="single" w:color="auto" w:sz="8" w:space="0"/>
            </w:tcBorders>
            <w:vAlign w:val="center"/>
          </w:tcPr>
          <w:p w14:paraId="5B7C534E">
            <w:pPr>
              <w:pStyle w:val="181"/>
              <w:rPr>
                <w:rFonts w:ascii="Times New Roman"/>
                <w:szCs w:val="18"/>
              </w:rPr>
            </w:pPr>
            <w:r>
              <w:rPr>
                <w:rFonts w:ascii="Times New Roman"/>
                <w:szCs w:val="18"/>
              </w:rPr>
              <w:t>L</w:t>
            </w:r>
          </w:p>
        </w:tc>
        <w:tc>
          <w:tcPr>
            <w:tcW w:w="852" w:type="pct"/>
            <w:tcBorders>
              <w:top w:val="single" w:color="auto" w:sz="8" w:space="0"/>
            </w:tcBorders>
            <w:vAlign w:val="center"/>
          </w:tcPr>
          <w:p w14:paraId="4B94AB7B">
            <w:pPr>
              <w:pStyle w:val="181"/>
              <w:rPr>
                <w:rFonts w:ascii="Times New Roman"/>
                <w:szCs w:val="18"/>
              </w:rPr>
            </w:pPr>
            <w:r>
              <w:rPr>
                <w:rFonts w:ascii="Times New Roman"/>
                <w:szCs w:val="18"/>
              </w:rPr>
              <w:t>数据无效</w:t>
            </w:r>
          </w:p>
        </w:tc>
        <w:tc>
          <w:tcPr>
            <w:tcW w:w="2332" w:type="pct"/>
            <w:tcBorders>
              <w:top w:val="single" w:color="auto" w:sz="8" w:space="0"/>
              <w:right w:val="single" w:color="auto" w:sz="8" w:space="0"/>
            </w:tcBorders>
            <w:vAlign w:val="center"/>
          </w:tcPr>
          <w:p w14:paraId="218366DA">
            <w:pPr>
              <w:pStyle w:val="181"/>
              <w:jc w:val="both"/>
              <w:rPr>
                <w:rFonts w:ascii="Times New Roman"/>
                <w:szCs w:val="18"/>
              </w:rPr>
            </w:pPr>
            <w:r>
              <w:rPr>
                <w:rFonts w:ascii="Times New Roman"/>
                <w:szCs w:val="18"/>
              </w:rPr>
              <w:t>监测数据显示达到或超过仪器检出上限或下限时</w:t>
            </w:r>
          </w:p>
        </w:tc>
      </w:tr>
      <w:tr w14:paraId="3B4A2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23EF0A12">
            <w:pPr>
              <w:pStyle w:val="181"/>
              <w:rPr>
                <w:rFonts w:ascii="Times New Roman"/>
                <w:szCs w:val="18"/>
              </w:rPr>
            </w:pPr>
            <w:r>
              <w:rPr>
                <w:rFonts w:ascii="Times New Roman"/>
                <w:szCs w:val="18"/>
              </w:rPr>
              <w:t>22</w:t>
            </w:r>
          </w:p>
        </w:tc>
        <w:tc>
          <w:tcPr>
            <w:tcW w:w="313" w:type="pct"/>
            <w:vMerge w:val="restart"/>
            <w:shd w:val="clear" w:color="auto" w:fill="auto"/>
            <w:vAlign w:val="center"/>
          </w:tcPr>
          <w:p w14:paraId="24621F65">
            <w:pPr>
              <w:pStyle w:val="181"/>
              <w:rPr>
                <w:rFonts w:ascii="Times New Roman"/>
                <w:szCs w:val="18"/>
              </w:rPr>
            </w:pPr>
            <w:r>
              <w:rPr>
                <w:rFonts w:ascii="Times New Roman"/>
                <w:szCs w:val="18"/>
              </w:rPr>
              <w:t>数据有效不纳入统计</w:t>
            </w:r>
          </w:p>
        </w:tc>
        <w:tc>
          <w:tcPr>
            <w:tcW w:w="376" w:type="pct"/>
            <w:vMerge w:val="restart"/>
            <w:shd w:val="clear" w:color="auto" w:fill="auto"/>
            <w:vAlign w:val="center"/>
          </w:tcPr>
          <w:p w14:paraId="635B2AC6">
            <w:pPr>
              <w:pStyle w:val="181"/>
              <w:rPr>
                <w:rFonts w:ascii="Times New Roman"/>
                <w:szCs w:val="18"/>
              </w:rPr>
            </w:pPr>
            <w:r>
              <w:rPr>
                <w:rFonts w:ascii="Times New Roman"/>
                <w:szCs w:val="18"/>
              </w:rPr>
              <w:t>VA_E</w:t>
            </w:r>
          </w:p>
        </w:tc>
        <w:tc>
          <w:tcPr>
            <w:tcW w:w="529" w:type="pct"/>
            <w:shd w:val="clear" w:color="auto" w:fill="auto"/>
            <w:vAlign w:val="center"/>
          </w:tcPr>
          <w:p w14:paraId="3B84D9E7">
            <w:pPr>
              <w:pStyle w:val="181"/>
              <w:rPr>
                <w:rFonts w:ascii="Times New Roman"/>
                <w:szCs w:val="18"/>
              </w:rPr>
            </w:pPr>
            <w:r>
              <w:rPr>
                <w:rFonts w:ascii="Times New Roman"/>
                <w:szCs w:val="18"/>
              </w:rPr>
              <w:t>上水异常</w:t>
            </w:r>
          </w:p>
        </w:tc>
        <w:tc>
          <w:tcPr>
            <w:tcW w:w="377" w:type="pct"/>
            <w:shd w:val="clear" w:color="auto" w:fill="auto"/>
            <w:vAlign w:val="center"/>
          </w:tcPr>
          <w:p w14:paraId="72A842F0">
            <w:pPr>
              <w:pStyle w:val="181"/>
              <w:rPr>
                <w:rFonts w:ascii="Times New Roman"/>
                <w:szCs w:val="18"/>
              </w:rPr>
            </w:pPr>
            <w:r>
              <w:rPr>
                <w:rFonts w:ascii="Times New Roman"/>
                <w:szCs w:val="18"/>
              </w:rPr>
              <w:t>Z</w:t>
            </w:r>
          </w:p>
        </w:tc>
        <w:tc>
          <w:tcPr>
            <w:tcW w:w="852" w:type="pct"/>
            <w:shd w:val="clear" w:color="auto" w:fill="auto"/>
            <w:vAlign w:val="center"/>
          </w:tcPr>
          <w:p w14:paraId="3C1CF117">
            <w:pPr>
              <w:pStyle w:val="181"/>
              <w:rPr>
                <w:rFonts w:ascii="Times New Roman"/>
                <w:szCs w:val="18"/>
              </w:rPr>
            </w:pPr>
            <w:r>
              <w:rPr>
                <w:rFonts w:ascii="Times New Roman"/>
                <w:szCs w:val="18"/>
              </w:rPr>
              <w:t>数据无效</w:t>
            </w:r>
          </w:p>
        </w:tc>
        <w:tc>
          <w:tcPr>
            <w:tcW w:w="2332" w:type="pct"/>
            <w:shd w:val="clear" w:color="auto" w:fill="auto"/>
            <w:vAlign w:val="center"/>
          </w:tcPr>
          <w:p w14:paraId="3D59DB98">
            <w:pPr>
              <w:pStyle w:val="181"/>
              <w:jc w:val="both"/>
              <w:rPr>
                <w:rFonts w:ascii="Times New Roman"/>
                <w:szCs w:val="18"/>
              </w:rPr>
            </w:pPr>
            <w:r>
              <w:rPr>
                <w:rFonts w:ascii="Times New Roman"/>
                <w:szCs w:val="18"/>
              </w:rPr>
              <w:t>上水异常</w:t>
            </w:r>
          </w:p>
        </w:tc>
      </w:tr>
      <w:tr w14:paraId="4D4EC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25D53BA3">
            <w:pPr>
              <w:pStyle w:val="181"/>
              <w:rPr>
                <w:rFonts w:ascii="Times New Roman"/>
                <w:szCs w:val="18"/>
              </w:rPr>
            </w:pPr>
            <w:r>
              <w:rPr>
                <w:rFonts w:ascii="Times New Roman"/>
                <w:szCs w:val="18"/>
              </w:rPr>
              <w:t>23</w:t>
            </w:r>
          </w:p>
        </w:tc>
        <w:tc>
          <w:tcPr>
            <w:tcW w:w="313" w:type="pct"/>
            <w:vMerge w:val="continue"/>
            <w:shd w:val="clear" w:color="auto" w:fill="auto"/>
            <w:vAlign w:val="center"/>
          </w:tcPr>
          <w:p w14:paraId="005D9012">
            <w:pPr>
              <w:pStyle w:val="181"/>
              <w:rPr>
                <w:rFonts w:ascii="Times New Roman"/>
                <w:szCs w:val="18"/>
              </w:rPr>
            </w:pPr>
          </w:p>
        </w:tc>
        <w:tc>
          <w:tcPr>
            <w:tcW w:w="376" w:type="pct"/>
            <w:vMerge w:val="continue"/>
            <w:shd w:val="clear" w:color="auto" w:fill="auto"/>
            <w:vAlign w:val="center"/>
          </w:tcPr>
          <w:p w14:paraId="206CAA54">
            <w:pPr>
              <w:pStyle w:val="181"/>
              <w:rPr>
                <w:rFonts w:ascii="Times New Roman"/>
                <w:szCs w:val="18"/>
              </w:rPr>
            </w:pPr>
          </w:p>
        </w:tc>
        <w:tc>
          <w:tcPr>
            <w:tcW w:w="529" w:type="pct"/>
            <w:shd w:val="clear" w:color="auto" w:fill="auto"/>
            <w:vAlign w:val="center"/>
          </w:tcPr>
          <w:p w14:paraId="03CF1D4E">
            <w:pPr>
              <w:pStyle w:val="181"/>
              <w:rPr>
                <w:rFonts w:ascii="Times New Roman"/>
                <w:szCs w:val="18"/>
              </w:rPr>
            </w:pPr>
            <w:r>
              <w:rPr>
                <w:rFonts w:ascii="Times New Roman"/>
                <w:szCs w:val="18"/>
              </w:rPr>
              <w:t>施工影响</w:t>
            </w:r>
          </w:p>
        </w:tc>
        <w:tc>
          <w:tcPr>
            <w:tcW w:w="377" w:type="pct"/>
            <w:shd w:val="clear" w:color="auto" w:fill="auto"/>
            <w:vAlign w:val="center"/>
          </w:tcPr>
          <w:p w14:paraId="3BA3F175">
            <w:pPr>
              <w:pStyle w:val="181"/>
              <w:rPr>
                <w:rFonts w:ascii="Times New Roman"/>
                <w:szCs w:val="18"/>
              </w:rPr>
            </w:pPr>
            <w:r>
              <w:rPr>
                <w:rFonts w:ascii="Times New Roman"/>
                <w:szCs w:val="18"/>
              </w:rPr>
              <w:t>Ce</w:t>
            </w:r>
          </w:p>
        </w:tc>
        <w:tc>
          <w:tcPr>
            <w:tcW w:w="852" w:type="pct"/>
            <w:shd w:val="clear" w:color="auto" w:fill="auto"/>
            <w:vAlign w:val="center"/>
          </w:tcPr>
          <w:p w14:paraId="1B72F138">
            <w:pPr>
              <w:pStyle w:val="181"/>
              <w:rPr>
                <w:rFonts w:ascii="Times New Roman"/>
                <w:szCs w:val="18"/>
              </w:rPr>
            </w:pPr>
            <w:r>
              <w:rPr>
                <w:rFonts w:ascii="Times New Roman"/>
                <w:szCs w:val="18"/>
              </w:rPr>
              <w:t>数据有效不参与评价</w:t>
            </w:r>
          </w:p>
        </w:tc>
        <w:tc>
          <w:tcPr>
            <w:tcW w:w="2332" w:type="pct"/>
            <w:shd w:val="clear" w:color="auto" w:fill="auto"/>
            <w:vAlign w:val="center"/>
          </w:tcPr>
          <w:p w14:paraId="239CB169">
            <w:pPr>
              <w:pStyle w:val="181"/>
              <w:jc w:val="both"/>
              <w:rPr>
                <w:rFonts w:ascii="Times New Roman"/>
                <w:szCs w:val="18"/>
              </w:rPr>
            </w:pPr>
            <w:r>
              <w:rPr>
                <w:rFonts w:ascii="Times New Roman"/>
                <w:szCs w:val="18"/>
              </w:rPr>
              <w:t>施工影响标记，应提供文件证明</w:t>
            </w:r>
          </w:p>
        </w:tc>
      </w:tr>
      <w:tr w14:paraId="103BA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62647D63">
            <w:pPr>
              <w:pStyle w:val="181"/>
              <w:rPr>
                <w:rFonts w:ascii="Times New Roman"/>
                <w:szCs w:val="18"/>
              </w:rPr>
            </w:pPr>
            <w:r>
              <w:rPr>
                <w:rFonts w:ascii="Times New Roman"/>
                <w:szCs w:val="18"/>
              </w:rPr>
              <w:t>24</w:t>
            </w:r>
          </w:p>
        </w:tc>
        <w:tc>
          <w:tcPr>
            <w:tcW w:w="313" w:type="pct"/>
            <w:vMerge w:val="restart"/>
            <w:shd w:val="clear" w:color="auto" w:fill="auto"/>
            <w:vAlign w:val="center"/>
          </w:tcPr>
          <w:p w14:paraId="442B25C4">
            <w:pPr>
              <w:pStyle w:val="181"/>
              <w:rPr>
                <w:rFonts w:ascii="Times New Roman"/>
                <w:szCs w:val="18"/>
              </w:rPr>
            </w:pPr>
            <w:r>
              <w:rPr>
                <w:rFonts w:ascii="Times New Roman"/>
                <w:szCs w:val="18"/>
              </w:rPr>
              <w:t>数据有效　</w:t>
            </w:r>
          </w:p>
        </w:tc>
        <w:tc>
          <w:tcPr>
            <w:tcW w:w="376" w:type="pct"/>
            <w:vMerge w:val="restart"/>
            <w:shd w:val="clear" w:color="auto" w:fill="auto"/>
            <w:vAlign w:val="center"/>
          </w:tcPr>
          <w:p w14:paraId="4654B222">
            <w:pPr>
              <w:pStyle w:val="181"/>
              <w:rPr>
                <w:rFonts w:ascii="Times New Roman"/>
                <w:szCs w:val="18"/>
              </w:rPr>
            </w:pPr>
            <w:r>
              <w:rPr>
                <w:rFonts w:ascii="Times New Roman"/>
                <w:szCs w:val="18"/>
              </w:rPr>
              <w:t>VA</w:t>
            </w:r>
          </w:p>
        </w:tc>
        <w:tc>
          <w:tcPr>
            <w:tcW w:w="529" w:type="pct"/>
            <w:shd w:val="clear" w:color="auto" w:fill="auto"/>
            <w:vAlign w:val="center"/>
          </w:tcPr>
          <w:p w14:paraId="3A42ABB4">
            <w:pPr>
              <w:pStyle w:val="181"/>
              <w:rPr>
                <w:rFonts w:ascii="Times New Roman"/>
                <w:szCs w:val="18"/>
              </w:rPr>
            </w:pPr>
            <w:r>
              <w:rPr>
                <w:rFonts w:ascii="Times New Roman"/>
                <w:szCs w:val="18"/>
              </w:rPr>
              <w:t>浊度影响</w:t>
            </w:r>
          </w:p>
        </w:tc>
        <w:tc>
          <w:tcPr>
            <w:tcW w:w="377" w:type="pct"/>
            <w:shd w:val="clear" w:color="auto" w:fill="auto"/>
            <w:vAlign w:val="center"/>
          </w:tcPr>
          <w:p w14:paraId="2AC1DAB4">
            <w:pPr>
              <w:pStyle w:val="181"/>
              <w:rPr>
                <w:rFonts w:ascii="Times New Roman"/>
                <w:szCs w:val="18"/>
              </w:rPr>
            </w:pPr>
            <w:r>
              <w:rPr>
                <w:rFonts w:ascii="Times New Roman"/>
                <w:szCs w:val="18"/>
              </w:rPr>
              <w:t>Te</w:t>
            </w:r>
          </w:p>
        </w:tc>
        <w:tc>
          <w:tcPr>
            <w:tcW w:w="852" w:type="pct"/>
            <w:shd w:val="clear" w:color="auto" w:fill="auto"/>
            <w:vAlign w:val="center"/>
          </w:tcPr>
          <w:p w14:paraId="69EFFBB6">
            <w:pPr>
              <w:pStyle w:val="181"/>
              <w:rPr>
                <w:rFonts w:ascii="Times New Roman"/>
                <w:szCs w:val="18"/>
              </w:rPr>
            </w:pPr>
            <w:r>
              <w:rPr>
                <w:rFonts w:ascii="Times New Roman"/>
                <w:szCs w:val="18"/>
              </w:rPr>
              <w:t>数据有效，后续人工审核复合判断</w:t>
            </w:r>
          </w:p>
        </w:tc>
        <w:tc>
          <w:tcPr>
            <w:tcW w:w="2332" w:type="pct"/>
            <w:shd w:val="clear" w:color="auto" w:fill="auto"/>
            <w:vAlign w:val="center"/>
          </w:tcPr>
          <w:p w14:paraId="36986A88">
            <w:pPr>
              <w:pStyle w:val="181"/>
              <w:jc w:val="both"/>
              <w:rPr>
                <w:rFonts w:ascii="Times New Roman"/>
                <w:szCs w:val="18"/>
              </w:rPr>
            </w:pPr>
            <w:r>
              <w:rPr>
                <w:rFonts w:ascii="Times New Roman"/>
                <w:szCs w:val="18"/>
              </w:rPr>
              <w:t>平台自动标记，感潮河段浊度高于200 NTU时段内的总磷和高锰酸盐指数监测数据，应提供文件证明</w:t>
            </w:r>
          </w:p>
        </w:tc>
      </w:tr>
      <w:tr w14:paraId="7A9B4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5CB8A400">
            <w:pPr>
              <w:pStyle w:val="181"/>
              <w:rPr>
                <w:rFonts w:ascii="Times New Roman"/>
                <w:szCs w:val="18"/>
              </w:rPr>
            </w:pPr>
            <w:r>
              <w:rPr>
                <w:rFonts w:ascii="Times New Roman"/>
                <w:szCs w:val="18"/>
              </w:rPr>
              <w:t>25</w:t>
            </w:r>
          </w:p>
        </w:tc>
        <w:tc>
          <w:tcPr>
            <w:tcW w:w="313" w:type="pct"/>
            <w:vMerge w:val="continue"/>
            <w:shd w:val="clear" w:color="auto" w:fill="auto"/>
            <w:vAlign w:val="center"/>
          </w:tcPr>
          <w:p w14:paraId="32787901">
            <w:pPr>
              <w:pStyle w:val="181"/>
              <w:rPr>
                <w:rFonts w:ascii="Times New Roman"/>
                <w:szCs w:val="18"/>
              </w:rPr>
            </w:pPr>
          </w:p>
        </w:tc>
        <w:tc>
          <w:tcPr>
            <w:tcW w:w="376" w:type="pct"/>
            <w:vMerge w:val="continue"/>
            <w:shd w:val="clear" w:color="auto" w:fill="auto"/>
            <w:vAlign w:val="center"/>
          </w:tcPr>
          <w:p w14:paraId="52C6EF82">
            <w:pPr>
              <w:pStyle w:val="181"/>
              <w:rPr>
                <w:rFonts w:ascii="Times New Roman"/>
                <w:szCs w:val="18"/>
              </w:rPr>
            </w:pPr>
          </w:p>
        </w:tc>
        <w:tc>
          <w:tcPr>
            <w:tcW w:w="529" w:type="pct"/>
            <w:vMerge w:val="restart"/>
            <w:shd w:val="clear" w:color="auto" w:fill="auto"/>
            <w:vAlign w:val="center"/>
          </w:tcPr>
          <w:p w14:paraId="34DF2764">
            <w:pPr>
              <w:pStyle w:val="181"/>
              <w:rPr>
                <w:rFonts w:ascii="Times New Roman"/>
                <w:szCs w:val="18"/>
              </w:rPr>
            </w:pPr>
            <w:r>
              <w:rPr>
                <w:rFonts w:ascii="Times New Roman"/>
                <w:szCs w:val="18"/>
              </w:rPr>
              <w:t>逻辑性判断　</w:t>
            </w:r>
          </w:p>
        </w:tc>
        <w:tc>
          <w:tcPr>
            <w:tcW w:w="377" w:type="pct"/>
            <w:vMerge w:val="restart"/>
            <w:shd w:val="clear" w:color="auto" w:fill="auto"/>
            <w:vAlign w:val="center"/>
          </w:tcPr>
          <w:p w14:paraId="6FF70702">
            <w:pPr>
              <w:pStyle w:val="181"/>
              <w:rPr>
                <w:rFonts w:ascii="Times New Roman"/>
                <w:szCs w:val="18"/>
              </w:rPr>
            </w:pPr>
            <w:r>
              <w:rPr>
                <w:rFonts w:ascii="Times New Roman"/>
                <w:szCs w:val="18"/>
              </w:rPr>
              <w:t>Rel_F　</w:t>
            </w:r>
          </w:p>
        </w:tc>
        <w:tc>
          <w:tcPr>
            <w:tcW w:w="852" w:type="pct"/>
            <w:vMerge w:val="restart"/>
            <w:shd w:val="clear" w:color="auto" w:fill="auto"/>
            <w:vAlign w:val="center"/>
          </w:tcPr>
          <w:p w14:paraId="72D4D634">
            <w:pPr>
              <w:pStyle w:val="181"/>
              <w:rPr>
                <w:rFonts w:ascii="Times New Roman"/>
                <w:szCs w:val="18"/>
              </w:rPr>
            </w:pPr>
            <w:r>
              <w:rPr>
                <w:rFonts w:ascii="Times New Roman"/>
                <w:szCs w:val="18"/>
              </w:rPr>
              <w:t>提示作用人工判断不涉及判定　</w:t>
            </w:r>
          </w:p>
        </w:tc>
        <w:tc>
          <w:tcPr>
            <w:tcW w:w="2332" w:type="pct"/>
            <w:shd w:val="clear" w:color="auto" w:fill="auto"/>
            <w:vAlign w:val="center"/>
          </w:tcPr>
          <w:p w14:paraId="6A2A7A1B">
            <w:pPr>
              <w:pStyle w:val="181"/>
              <w:jc w:val="both"/>
              <w:rPr>
                <w:rFonts w:ascii="Times New Roman"/>
                <w:szCs w:val="18"/>
              </w:rPr>
            </w:pPr>
            <w:r>
              <w:rPr>
                <w:rFonts w:ascii="Times New Roman"/>
                <w:szCs w:val="18"/>
              </w:rPr>
              <w:t>溶解氧过饱和。饱和溶解氧=477.8/(摄氏度水温+32.26)</w:t>
            </w:r>
          </w:p>
        </w:tc>
      </w:tr>
      <w:tr w14:paraId="5F202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32590E75">
            <w:pPr>
              <w:pStyle w:val="181"/>
              <w:rPr>
                <w:rFonts w:ascii="Times New Roman"/>
                <w:szCs w:val="18"/>
              </w:rPr>
            </w:pPr>
            <w:r>
              <w:rPr>
                <w:rFonts w:ascii="Times New Roman"/>
                <w:szCs w:val="18"/>
              </w:rPr>
              <w:t>26</w:t>
            </w:r>
          </w:p>
        </w:tc>
        <w:tc>
          <w:tcPr>
            <w:tcW w:w="313" w:type="pct"/>
            <w:vMerge w:val="continue"/>
            <w:shd w:val="clear" w:color="auto" w:fill="auto"/>
            <w:vAlign w:val="center"/>
          </w:tcPr>
          <w:p w14:paraId="1D8C6A8F">
            <w:pPr>
              <w:pStyle w:val="181"/>
              <w:rPr>
                <w:rFonts w:ascii="Times New Roman"/>
                <w:szCs w:val="18"/>
              </w:rPr>
            </w:pPr>
          </w:p>
        </w:tc>
        <w:tc>
          <w:tcPr>
            <w:tcW w:w="376" w:type="pct"/>
            <w:vMerge w:val="continue"/>
            <w:shd w:val="clear" w:color="auto" w:fill="auto"/>
            <w:vAlign w:val="center"/>
          </w:tcPr>
          <w:p w14:paraId="2EE0B170">
            <w:pPr>
              <w:pStyle w:val="181"/>
              <w:rPr>
                <w:rFonts w:ascii="Times New Roman"/>
                <w:szCs w:val="18"/>
              </w:rPr>
            </w:pPr>
          </w:p>
        </w:tc>
        <w:tc>
          <w:tcPr>
            <w:tcW w:w="529" w:type="pct"/>
            <w:vMerge w:val="continue"/>
            <w:shd w:val="clear" w:color="auto" w:fill="auto"/>
            <w:vAlign w:val="center"/>
          </w:tcPr>
          <w:p w14:paraId="7D03E615">
            <w:pPr>
              <w:pStyle w:val="181"/>
              <w:rPr>
                <w:rFonts w:ascii="Times New Roman"/>
                <w:szCs w:val="18"/>
              </w:rPr>
            </w:pPr>
          </w:p>
        </w:tc>
        <w:tc>
          <w:tcPr>
            <w:tcW w:w="377" w:type="pct"/>
            <w:vMerge w:val="continue"/>
            <w:shd w:val="clear" w:color="auto" w:fill="auto"/>
            <w:vAlign w:val="center"/>
          </w:tcPr>
          <w:p w14:paraId="199EB003">
            <w:pPr>
              <w:pStyle w:val="181"/>
              <w:rPr>
                <w:rFonts w:ascii="Times New Roman"/>
                <w:szCs w:val="18"/>
              </w:rPr>
            </w:pPr>
          </w:p>
        </w:tc>
        <w:tc>
          <w:tcPr>
            <w:tcW w:w="852" w:type="pct"/>
            <w:vMerge w:val="continue"/>
            <w:shd w:val="clear" w:color="auto" w:fill="auto"/>
            <w:vAlign w:val="center"/>
          </w:tcPr>
          <w:p w14:paraId="77D32AA5">
            <w:pPr>
              <w:pStyle w:val="181"/>
              <w:rPr>
                <w:rFonts w:ascii="Times New Roman"/>
                <w:szCs w:val="18"/>
              </w:rPr>
            </w:pPr>
          </w:p>
        </w:tc>
        <w:tc>
          <w:tcPr>
            <w:tcW w:w="2332" w:type="pct"/>
            <w:shd w:val="clear" w:color="auto" w:fill="auto"/>
            <w:vAlign w:val="center"/>
          </w:tcPr>
          <w:p w14:paraId="7B17E7AF">
            <w:pPr>
              <w:pStyle w:val="181"/>
              <w:jc w:val="both"/>
              <w:rPr>
                <w:rFonts w:ascii="Times New Roman"/>
                <w:szCs w:val="18"/>
              </w:rPr>
            </w:pPr>
            <w:r>
              <w:rPr>
                <w:rFonts w:ascii="Times New Roman"/>
                <w:szCs w:val="18"/>
              </w:rPr>
              <w:t>同一断面代码，溶解氧≥5 mg/L且氨氮≥2 mg/L，或溶解氧≤1 mg/L且氨氮≤1 mg/L</w:t>
            </w:r>
          </w:p>
        </w:tc>
      </w:tr>
      <w:tr w14:paraId="04125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1" w:type="pct"/>
            <w:shd w:val="clear" w:color="auto" w:fill="auto"/>
            <w:vAlign w:val="center"/>
          </w:tcPr>
          <w:p w14:paraId="705AAA96">
            <w:pPr>
              <w:pStyle w:val="181"/>
              <w:rPr>
                <w:rFonts w:ascii="Times New Roman"/>
                <w:szCs w:val="18"/>
              </w:rPr>
            </w:pPr>
            <w:r>
              <w:rPr>
                <w:rFonts w:ascii="Times New Roman"/>
                <w:szCs w:val="18"/>
              </w:rPr>
              <w:t>27</w:t>
            </w:r>
          </w:p>
        </w:tc>
        <w:tc>
          <w:tcPr>
            <w:tcW w:w="313" w:type="pct"/>
            <w:vMerge w:val="continue"/>
            <w:shd w:val="clear" w:color="auto" w:fill="auto"/>
            <w:vAlign w:val="center"/>
          </w:tcPr>
          <w:p w14:paraId="614F3C9E">
            <w:pPr>
              <w:pStyle w:val="181"/>
              <w:rPr>
                <w:rFonts w:ascii="Times New Roman"/>
                <w:szCs w:val="18"/>
              </w:rPr>
            </w:pPr>
          </w:p>
        </w:tc>
        <w:tc>
          <w:tcPr>
            <w:tcW w:w="376" w:type="pct"/>
            <w:vMerge w:val="continue"/>
            <w:shd w:val="clear" w:color="auto" w:fill="auto"/>
            <w:vAlign w:val="center"/>
          </w:tcPr>
          <w:p w14:paraId="37D56A9E">
            <w:pPr>
              <w:pStyle w:val="181"/>
              <w:rPr>
                <w:rFonts w:ascii="Times New Roman"/>
                <w:szCs w:val="18"/>
              </w:rPr>
            </w:pPr>
          </w:p>
        </w:tc>
        <w:tc>
          <w:tcPr>
            <w:tcW w:w="529" w:type="pct"/>
            <w:vMerge w:val="continue"/>
            <w:shd w:val="clear" w:color="auto" w:fill="auto"/>
            <w:vAlign w:val="center"/>
          </w:tcPr>
          <w:p w14:paraId="1167F47C">
            <w:pPr>
              <w:pStyle w:val="181"/>
              <w:rPr>
                <w:rFonts w:ascii="Times New Roman"/>
                <w:szCs w:val="18"/>
              </w:rPr>
            </w:pPr>
          </w:p>
        </w:tc>
        <w:tc>
          <w:tcPr>
            <w:tcW w:w="377" w:type="pct"/>
            <w:vMerge w:val="continue"/>
            <w:shd w:val="clear" w:color="auto" w:fill="auto"/>
            <w:vAlign w:val="center"/>
          </w:tcPr>
          <w:p w14:paraId="5C1AFEA7">
            <w:pPr>
              <w:pStyle w:val="181"/>
              <w:rPr>
                <w:rFonts w:ascii="Times New Roman"/>
                <w:szCs w:val="18"/>
              </w:rPr>
            </w:pPr>
          </w:p>
        </w:tc>
        <w:tc>
          <w:tcPr>
            <w:tcW w:w="852" w:type="pct"/>
            <w:vMerge w:val="continue"/>
            <w:shd w:val="clear" w:color="auto" w:fill="auto"/>
            <w:vAlign w:val="center"/>
          </w:tcPr>
          <w:p w14:paraId="12A8430F">
            <w:pPr>
              <w:pStyle w:val="181"/>
              <w:rPr>
                <w:rFonts w:ascii="Times New Roman"/>
                <w:szCs w:val="18"/>
              </w:rPr>
            </w:pPr>
          </w:p>
        </w:tc>
        <w:tc>
          <w:tcPr>
            <w:tcW w:w="2332" w:type="pct"/>
            <w:shd w:val="clear" w:color="auto" w:fill="auto"/>
            <w:vAlign w:val="center"/>
          </w:tcPr>
          <w:p w14:paraId="5C2149A0">
            <w:pPr>
              <w:pStyle w:val="181"/>
              <w:jc w:val="both"/>
              <w:rPr>
                <w:rFonts w:ascii="Times New Roman"/>
                <w:szCs w:val="18"/>
              </w:rPr>
            </w:pPr>
            <w:r>
              <w:rPr>
                <w:rFonts w:ascii="Times New Roman"/>
                <w:szCs w:val="18"/>
              </w:rPr>
              <w:t>pH＜6或＞9</w:t>
            </w:r>
          </w:p>
        </w:tc>
      </w:tr>
    </w:tbl>
    <w:p w14:paraId="4F44E965">
      <w:pPr>
        <w:widowControl/>
        <w:adjustRightInd/>
        <w:spacing w:line="240" w:lineRule="auto"/>
        <w:jc w:val="left"/>
        <w:rPr>
          <w:rFonts w:ascii="Times New Roman" w:hAnsi="Times New Roman"/>
        </w:rPr>
      </w:pPr>
    </w:p>
    <w:bookmarkEnd w:id="42"/>
    <w:p w14:paraId="6498297C">
      <w:pPr>
        <w:widowControl/>
        <w:adjustRightInd/>
        <w:spacing w:line="240" w:lineRule="auto"/>
        <w:jc w:val="left"/>
        <w:rPr>
          <w:rFonts w:ascii="Times New Roman" w:hAnsi="Times New Roman"/>
        </w:rPr>
        <w:sectPr>
          <w:pgSz w:w="11906" w:h="16838"/>
          <w:pgMar w:top="1928" w:right="1134" w:bottom="1134" w:left="1134" w:header="1418" w:footer="1134" w:gutter="284"/>
          <w:pgNumType w:start="1"/>
          <w:cols w:space="425" w:num="1"/>
          <w:formProt w:val="0"/>
          <w:docGrid w:type="lines" w:linePitch="312" w:charSpace="0"/>
        </w:sectPr>
      </w:pPr>
      <w:bookmarkStart w:id="525" w:name="BookMark6"/>
    </w:p>
    <w:p w14:paraId="1611216A">
      <w:pPr>
        <w:pStyle w:val="66"/>
        <w:spacing w:after="156"/>
        <w:rPr>
          <w:rFonts w:ascii="Times New Roman" w:hAnsi="Times New Roman"/>
        </w:rPr>
      </w:pPr>
      <w:bookmarkStart w:id="526" w:name="_Toc172812832"/>
      <w:bookmarkStart w:id="527" w:name="_Toc182483865"/>
      <w:bookmarkStart w:id="528" w:name="_Toc182468660"/>
      <w:bookmarkStart w:id="529" w:name="_Toc182468686"/>
      <w:bookmarkStart w:id="530" w:name="_Toc184300779"/>
      <w:bookmarkStart w:id="531" w:name="_Toc172803234"/>
      <w:bookmarkStart w:id="532" w:name="_Toc184038227"/>
      <w:bookmarkStart w:id="533" w:name="_Toc182468617"/>
      <w:bookmarkStart w:id="534" w:name="_Toc172803301"/>
      <w:bookmarkStart w:id="535" w:name="_Toc172813502"/>
      <w:bookmarkStart w:id="536" w:name="_Toc184038215"/>
      <w:bookmarkStart w:id="537" w:name="_Toc172813514"/>
      <w:r>
        <w:rPr>
          <w:rFonts w:ascii="Times New Roman" w:hAnsi="Times New Roman"/>
          <w:spacing w:val="105"/>
        </w:rPr>
        <w:t>参考文</w:t>
      </w:r>
      <w:r>
        <w:rPr>
          <w:rFonts w:ascii="Times New Roman" w:hAnsi="Times New Roman"/>
        </w:rPr>
        <w:t>献</w:t>
      </w:r>
      <w:bookmarkEnd w:id="526"/>
      <w:bookmarkEnd w:id="527"/>
      <w:bookmarkEnd w:id="528"/>
      <w:bookmarkEnd w:id="529"/>
      <w:bookmarkEnd w:id="530"/>
      <w:bookmarkEnd w:id="531"/>
      <w:bookmarkEnd w:id="532"/>
      <w:bookmarkEnd w:id="533"/>
      <w:bookmarkEnd w:id="534"/>
      <w:bookmarkEnd w:id="535"/>
      <w:bookmarkEnd w:id="536"/>
      <w:bookmarkEnd w:id="537"/>
    </w:p>
    <w:p w14:paraId="1E886253">
      <w:pPr>
        <w:pStyle w:val="59"/>
        <w:ind w:firstLine="420"/>
        <w:rPr>
          <w:rFonts w:ascii="Times New Roman"/>
        </w:rPr>
      </w:pPr>
      <w:r>
        <w:rPr>
          <w:rFonts w:ascii="Times New Roman"/>
        </w:rPr>
        <w:t xml:space="preserve">[1] 中国环境监测总站 </w:t>
      </w:r>
      <w:r>
        <w:fldChar w:fldCharType="begin"/>
      </w:r>
      <w:r>
        <w:instrText xml:space="preserve"> HYPERLINK "http://www.cnemc.cn/gzdt/wjtz/202004/P020200424618401150282.zip" \t "_blank" </w:instrText>
      </w:r>
      <w:r>
        <w:fldChar w:fldCharType="separate"/>
      </w:r>
      <w:r>
        <w:rPr>
          <w:rStyle w:val="34"/>
          <w:rFonts w:ascii="Times New Roman"/>
        </w:rPr>
        <w:t>《国家地表水水质自动监测站运行维护管理实施细则（试行）》</w:t>
      </w:r>
      <w:r>
        <w:rPr>
          <w:rStyle w:val="34"/>
          <w:rFonts w:ascii="Times New Roman"/>
        </w:rPr>
        <w:fldChar w:fldCharType="end"/>
      </w:r>
    </w:p>
    <w:bookmarkEnd w:id="525"/>
    <w:p w14:paraId="3FDB668F">
      <w:pPr>
        <w:widowControl/>
        <w:adjustRightInd/>
        <w:spacing w:line="240" w:lineRule="auto"/>
        <w:jc w:val="center"/>
        <w:rPr>
          <w:rFonts w:ascii="Times New Roman" w:hAnsi="Times New Roman"/>
        </w:rPr>
      </w:pPr>
      <w:bookmarkStart w:id="538" w:name="BookMark8"/>
      <w:r>
        <w:rPr>
          <w:rFonts w:ascii="Times New Roman" w:hAnsi="Times New Roman"/>
        </w:rPr>
        <w:drawing>
          <wp:inline distT="0" distB="0" distL="0" distR="0">
            <wp:extent cx="1485900" cy="317500"/>
            <wp:effectExtent l="0" t="0" r="0" b="6350"/>
            <wp:docPr id="1975233567" name="图片 3"/>
            <wp:cNvGraphicFramePr/>
            <a:graphic xmlns:a="http://schemas.openxmlformats.org/drawingml/2006/main">
              <a:graphicData uri="http://schemas.openxmlformats.org/drawingml/2006/picture">
                <pic:pic xmlns:pic="http://schemas.openxmlformats.org/drawingml/2006/picture">
                  <pic:nvPicPr>
                    <pic:cNvPr id="1975233567"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8"/>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521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30726">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250FB">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1172">
    <w:pPr>
      <w:pStyle w:val="55"/>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A15BB">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09F7">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8DEC">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3D211">
    <w:pPr>
      <w:pStyle w:val="64"/>
      <w:rPr>
        <w:rFonts w:hint="eastAsia"/>
      </w:rPr>
    </w:pPr>
    <w:r>
      <w:fldChar w:fldCharType="begin"/>
    </w:r>
    <w:r>
      <w:instrText xml:space="preserve"> STYLEREF  标准文件_文件编号  \* MERGEFORMAT </w:instrText>
    </w:r>
    <w:r>
      <w:fldChar w:fldCharType="separate"/>
    </w:r>
    <w:r>
      <w:t>DB 31/T XXXX—202X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7F642">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31/T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sVxAGVySfXVGEskiOdQ7mcYwViQjC4yRHKfp0hRhDiHqY/3r9K5cLG44NhbkAh/1AQE5ur1iAsarc5fQT6BU0Q==" w:salt="aj+giKNFXYXV5owoZhiPj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wNzc3NjM2MWVlMTZmNjVkMzFkNGUxNTJjNWVlZDYifQ=="/>
  </w:docVars>
  <w:rsids>
    <w:rsidRoot w:val="002D2FEA"/>
    <w:rsid w:val="0000040A"/>
    <w:rsid w:val="0000063E"/>
    <w:rsid w:val="00000A94"/>
    <w:rsid w:val="00001972"/>
    <w:rsid w:val="00001D9A"/>
    <w:rsid w:val="0000778C"/>
    <w:rsid w:val="00007B3A"/>
    <w:rsid w:val="000107E0"/>
    <w:rsid w:val="000114CC"/>
    <w:rsid w:val="00011FDE"/>
    <w:rsid w:val="00012FFD"/>
    <w:rsid w:val="00013400"/>
    <w:rsid w:val="00013A4B"/>
    <w:rsid w:val="00014162"/>
    <w:rsid w:val="00014340"/>
    <w:rsid w:val="000145EF"/>
    <w:rsid w:val="000146D1"/>
    <w:rsid w:val="00016A9C"/>
    <w:rsid w:val="00022184"/>
    <w:rsid w:val="00022762"/>
    <w:rsid w:val="000238E0"/>
    <w:rsid w:val="000249DB"/>
    <w:rsid w:val="0002595E"/>
    <w:rsid w:val="00026B55"/>
    <w:rsid w:val="00026F06"/>
    <w:rsid w:val="000303C3"/>
    <w:rsid w:val="000331D3"/>
    <w:rsid w:val="000346A5"/>
    <w:rsid w:val="00034EAA"/>
    <w:rsid w:val="000359C3"/>
    <w:rsid w:val="00035A7D"/>
    <w:rsid w:val="00035FC5"/>
    <w:rsid w:val="000365ED"/>
    <w:rsid w:val="0003700A"/>
    <w:rsid w:val="00037CEF"/>
    <w:rsid w:val="00037FF5"/>
    <w:rsid w:val="000413C2"/>
    <w:rsid w:val="0004249A"/>
    <w:rsid w:val="00043282"/>
    <w:rsid w:val="00044286"/>
    <w:rsid w:val="000464C6"/>
    <w:rsid w:val="00047F28"/>
    <w:rsid w:val="000503AA"/>
    <w:rsid w:val="000506A1"/>
    <w:rsid w:val="000515DD"/>
    <w:rsid w:val="0005265A"/>
    <w:rsid w:val="000539DD"/>
    <w:rsid w:val="00053BD3"/>
    <w:rsid w:val="000556ED"/>
    <w:rsid w:val="00055FE2"/>
    <w:rsid w:val="0005616F"/>
    <w:rsid w:val="00057F1A"/>
    <w:rsid w:val="00060C2E"/>
    <w:rsid w:val="00061033"/>
    <w:rsid w:val="000614EF"/>
    <w:rsid w:val="000619E9"/>
    <w:rsid w:val="00061DB2"/>
    <w:rsid w:val="000622D4"/>
    <w:rsid w:val="0006357D"/>
    <w:rsid w:val="00067F1E"/>
    <w:rsid w:val="00071CC0"/>
    <w:rsid w:val="00073B23"/>
    <w:rsid w:val="00073C8C"/>
    <w:rsid w:val="00076C89"/>
    <w:rsid w:val="00077B64"/>
    <w:rsid w:val="00077C13"/>
    <w:rsid w:val="00080A1C"/>
    <w:rsid w:val="00082317"/>
    <w:rsid w:val="00083D2C"/>
    <w:rsid w:val="00086AA1"/>
    <w:rsid w:val="00086FCE"/>
    <w:rsid w:val="00087A77"/>
    <w:rsid w:val="00090504"/>
    <w:rsid w:val="00090CA6"/>
    <w:rsid w:val="00092B8A"/>
    <w:rsid w:val="00092FB0"/>
    <w:rsid w:val="000934C5"/>
    <w:rsid w:val="00093B43"/>
    <w:rsid w:val="00093D25"/>
    <w:rsid w:val="00093DAB"/>
    <w:rsid w:val="00094D73"/>
    <w:rsid w:val="00096D63"/>
    <w:rsid w:val="000A0B60"/>
    <w:rsid w:val="000A0EB8"/>
    <w:rsid w:val="000A1557"/>
    <w:rsid w:val="000A19A8"/>
    <w:rsid w:val="000A19FC"/>
    <w:rsid w:val="000A296B"/>
    <w:rsid w:val="000A372C"/>
    <w:rsid w:val="000A7311"/>
    <w:rsid w:val="000B060F"/>
    <w:rsid w:val="000B1592"/>
    <w:rsid w:val="000B1DEC"/>
    <w:rsid w:val="000B1FF2"/>
    <w:rsid w:val="000B2D6F"/>
    <w:rsid w:val="000B3CDA"/>
    <w:rsid w:val="000B6079"/>
    <w:rsid w:val="000B6A0B"/>
    <w:rsid w:val="000C0F6C"/>
    <w:rsid w:val="000C11DB"/>
    <w:rsid w:val="000C140A"/>
    <w:rsid w:val="000C1492"/>
    <w:rsid w:val="000C2FBD"/>
    <w:rsid w:val="000C4B41"/>
    <w:rsid w:val="000C57D6"/>
    <w:rsid w:val="000C6362"/>
    <w:rsid w:val="000C722F"/>
    <w:rsid w:val="000C7666"/>
    <w:rsid w:val="000D0A9C"/>
    <w:rsid w:val="000D1795"/>
    <w:rsid w:val="000D329A"/>
    <w:rsid w:val="000D32A1"/>
    <w:rsid w:val="000D4B9C"/>
    <w:rsid w:val="000D4E31"/>
    <w:rsid w:val="000D4EB6"/>
    <w:rsid w:val="000D753B"/>
    <w:rsid w:val="000E2B9E"/>
    <w:rsid w:val="000E4C9E"/>
    <w:rsid w:val="000E5196"/>
    <w:rsid w:val="000E6FD7"/>
    <w:rsid w:val="000E7660"/>
    <w:rsid w:val="000F04B9"/>
    <w:rsid w:val="000F06E1"/>
    <w:rsid w:val="000F0E3C"/>
    <w:rsid w:val="000F19D5"/>
    <w:rsid w:val="000F3972"/>
    <w:rsid w:val="000F4AEA"/>
    <w:rsid w:val="000F526A"/>
    <w:rsid w:val="000F633F"/>
    <w:rsid w:val="000F657B"/>
    <w:rsid w:val="000F67E9"/>
    <w:rsid w:val="001024A9"/>
    <w:rsid w:val="001038D8"/>
    <w:rsid w:val="00104926"/>
    <w:rsid w:val="0010666F"/>
    <w:rsid w:val="0010672D"/>
    <w:rsid w:val="00113B1E"/>
    <w:rsid w:val="00113F5D"/>
    <w:rsid w:val="0011711C"/>
    <w:rsid w:val="0012059C"/>
    <w:rsid w:val="00121959"/>
    <w:rsid w:val="00124096"/>
    <w:rsid w:val="00124E4F"/>
    <w:rsid w:val="00125580"/>
    <w:rsid w:val="001260B7"/>
    <w:rsid w:val="001265CB"/>
    <w:rsid w:val="00126E8B"/>
    <w:rsid w:val="001321C6"/>
    <w:rsid w:val="001323D4"/>
    <w:rsid w:val="001325C4"/>
    <w:rsid w:val="00132F90"/>
    <w:rsid w:val="00133010"/>
    <w:rsid w:val="00133363"/>
    <w:rsid w:val="001338EE"/>
    <w:rsid w:val="00133AAE"/>
    <w:rsid w:val="00133DA0"/>
    <w:rsid w:val="00135323"/>
    <w:rsid w:val="001356C4"/>
    <w:rsid w:val="00141114"/>
    <w:rsid w:val="001416C7"/>
    <w:rsid w:val="00141E36"/>
    <w:rsid w:val="0014211B"/>
    <w:rsid w:val="00142400"/>
    <w:rsid w:val="00142969"/>
    <w:rsid w:val="001446C2"/>
    <w:rsid w:val="0014562E"/>
    <w:rsid w:val="001457E7"/>
    <w:rsid w:val="00145D9D"/>
    <w:rsid w:val="00146388"/>
    <w:rsid w:val="001514A0"/>
    <w:rsid w:val="001529E5"/>
    <w:rsid w:val="00153197"/>
    <w:rsid w:val="00153C7E"/>
    <w:rsid w:val="001543C7"/>
    <w:rsid w:val="00155CEF"/>
    <w:rsid w:val="00156B25"/>
    <w:rsid w:val="00156E1A"/>
    <w:rsid w:val="00157894"/>
    <w:rsid w:val="00157B55"/>
    <w:rsid w:val="00162F46"/>
    <w:rsid w:val="001642FA"/>
    <w:rsid w:val="001649EB"/>
    <w:rsid w:val="00164BAF"/>
    <w:rsid w:val="00164FA8"/>
    <w:rsid w:val="00165065"/>
    <w:rsid w:val="0016516D"/>
    <w:rsid w:val="00165434"/>
    <w:rsid w:val="0016580B"/>
    <w:rsid w:val="00165F49"/>
    <w:rsid w:val="00166B88"/>
    <w:rsid w:val="0016770A"/>
    <w:rsid w:val="00167E91"/>
    <w:rsid w:val="00170804"/>
    <w:rsid w:val="001708E9"/>
    <w:rsid w:val="00172F9E"/>
    <w:rsid w:val="0017340B"/>
    <w:rsid w:val="00173A96"/>
    <w:rsid w:val="00173BEB"/>
    <w:rsid w:val="00173CCF"/>
    <w:rsid w:val="00173FB1"/>
    <w:rsid w:val="00175973"/>
    <w:rsid w:val="001769EB"/>
    <w:rsid w:val="00176DFD"/>
    <w:rsid w:val="00180F2E"/>
    <w:rsid w:val="001852C9"/>
    <w:rsid w:val="00190087"/>
    <w:rsid w:val="001908EB"/>
    <w:rsid w:val="001913C4"/>
    <w:rsid w:val="00191B8C"/>
    <w:rsid w:val="00191D64"/>
    <w:rsid w:val="0019348F"/>
    <w:rsid w:val="00193A07"/>
    <w:rsid w:val="00194C95"/>
    <w:rsid w:val="00195C34"/>
    <w:rsid w:val="00196EF5"/>
    <w:rsid w:val="001A1A53"/>
    <w:rsid w:val="001A2013"/>
    <w:rsid w:val="001A234A"/>
    <w:rsid w:val="001A4CF3"/>
    <w:rsid w:val="001B06E8"/>
    <w:rsid w:val="001B1959"/>
    <w:rsid w:val="001B1D5B"/>
    <w:rsid w:val="001B2798"/>
    <w:rsid w:val="001B27D2"/>
    <w:rsid w:val="001B2C5E"/>
    <w:rsid w:val="001B5EE0"/>
    <w:rsid w:val="001B71D0"/>
    <w:rsid w:val="001B71EE"/>
    <w:rsid w:val="001C04A8"/>
    <w:rsid w:val="001C2991"/>
    <w:rsid w:val="001C2C03"/>
    <w:rsid w:val="001C4005"/>
    <w:rsid w:val="001C4273"/>
    <w:rsid w:val="001C42F7"/>
    <w:rsid w:val="001C4364"/>
    <w:rsid w:val="001C49E5"/>
    <w:rsid w:val="001C680C"/>
    <w:rsid w:val="001C7FEA"/>
    <w:rsid w:val="001D0499"/>
    <w:rsid w:val="001D0BBE"/>
    <w:rsid w:val="001D0EC7"/>
    <w:rsid w:val="001D0ED4"/>
    <w:rsid w:val="001D212F"/>
    <w:rsid w:val="001D29D7"/>
    <w:rsid w:val="001D2DE7"/>
    <w:rsid w:val="001D3C7C"/>
    <w:rsid w:val="001D411C"/>
    <w:rsid w:val="001D48A2"/>
    <w:rsid w:val="001E1B56"/>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366"/>
    <w:rsid w:val="0020527B"/>
    <w:rsid w:val="00205F2C"/>
    <w:rsid w:val="00210135"/>
    <w:rsid w:val="00210B15"/>
    <w:rsid w:val="00213810"/>
    <w:rsid w:val="00213965"/>
    <w:rsid w:val="002142EA"/>
    <w:rsid w:val="00220061"/>
    <w:rsid w:val="002204BB"/>
    <w:rsid w:val="002206FD"/>
    <w:rsid w:val="00221B79"/>
    <w:rsid w:val="00221C6B"/>
    <w:rsid w:val="002224CB"/>
    <w:rsid w:val="002253A1"/>
    <w:rsid w:val="00225CF8"/>
    <w:rsid w:val="0022794E"/>
    <w:rsid w:val="00231BA1"/>
    <w:rsid w:val="00233D64"/>
    <w:rsid w:val="0023482A"/>
    <w:rsid w:val="00235664"/>
    <w:rsid w:val="002359CB"/>
    <w:rsid w:val="00235A06"/>
    <w:rsid w:val="00240B0B"/>
    <w:rsid w:val="00241AFB"/>
    <w:rsid w:val="00243540"/>
    <w:rsid w:val="0024497B"/>
    <w:rsid w:val="0024515B"/>
    <w:rsid w:val="00245A48"/>
    <w:rsid w:val="00246021"/>
    <w:rsid w:val="0024666E"/>
    <w:rsid w:val="00247F52"/>
    <w:rsid w:val="00250B25"/>
    <w:rsid w:val="00250BBE"/>
    <w:rsid w:val="002515C2"/>
    <w:rsid w:val="0025194F"/>
    <w:rsid w:val="00252732"/>
    <w:rsid w:val="00257C28"/>
    <w:rsid w:val="00257F6F"/>
    <w:rsid w:val="002602B8"/>
    <w:rsid w:val="00260C19"/>
    <w:rsid w:val="002611B2"/>
    <w:rsid w:val="0026148A"/>
    <w:rsid w:val="00262696"/>
    <w:rsid w:val="00263D25"/>
    <w:rsid w:val="002643C3"/>
    <w:rsid w:val="0026458D"/>
    <w:rsid w:val="00264A0C"/>
    <w:rsid w:val="00266EEB"/>
    <w:rsid w:val="002675D6"/>
    <w:rsid w:val="00267EF4"/>
    <w:rsid w:val="0027080B"/>
    <w:rsid w:val="00270CB8"/>
    <w:rsid w:val="00272B08"/>
    <w:rsid w:val="00274457"/>
    <w:rsid w:val="00274679"/>
    <w:rsid w:val="0027517E"/>
    <w:rsid w:val="002771AC"/>
    <w:rsid w:val="00280205"/>
    <w:rsid w:val="002807CD"/>
    <w:rsid w:val="00281BB8"/>
    <w:rsid w:val="00281E9E"/>
    <w:rsid w:val="0028236A"/>
    <w:rsid w:val="00282405"/>
    <w:rsid w:val="00285170"/>
    <w:rsid w:val="00285361"/>
    <w:rsid w:val="00290564"/>
    <w:rsid w:val="00292D60"/>
    <w:rsid w:val="00293B30"/>
    <w:rsid w:val="00294B23"/>
    <w:rsid w:val="00294D34"/>
    <w:rsid w:val="00294E3B"/>
    <w:rsid w:val="002954C6"/>
    <w:rsid w:val="00295FF1"/>
    <w:rsid w:val="00296193"/>
    <w:rsid w:val="00296C66"/>
    <w:rsid w:val="00296EBE"/>
    <w:rsid w:val="00297493"/>
    <w:rsid w:val="002974E3"/>
    <w:rsid w:val="002A084B"/>
    <w:rsid w:val="002A091E"/>
    <w:rsid w:val="002A1260"/>
    <w:rsid w:val="002A1589"/>
    <w:rsid w:val="002A1608"/>
    <w:rsid w:val="002A25DC"/>
    <w:rsid w:val="002A319B"/>
    <w:rsid w:val="002A3AAB"/>
    <w:rsid w:val="002A4CEA"/>
    <w:rsid w:val="002A55CC"/>
    <w:rsid w:val="002A5977"/>
    <w:rsid w:val="002A5A13"/>
    <w:rsid w:val="002A73A5"/>
    <w:rsid w:val="002A757F"/>
    <w:rsid w:val="002A7F44"/>
    <w:rsid w:val="002B098A"/>
    <w:rsid w:val="002B0C40"/>
    <w:rsid w:val="002B0D19"/>
    <w:rsid w:val="002B1966"/>
    <w:rsid w:val="002B4508"/>
    <w:rsid w:val="002B5779"/>
    <w:rsid w:val="002B7332"/>
    <w:rsid w:val="002B7F51"/>
    <w:rsid w:val="002C09E7"/>
    <w:rsid w:val="002C1E06"/>
    <w:rsid w:val="002C1E1C"/>
    <w:rsid w:val="002C3F07"/>
    <w:rsid w:val="002C46E6"/>
    <w:rsid w:val="002C4F7C"/>
    <w:rsid w:val="002C5278"/>
    <w:rsid w:val="002C75CF"/>
    <w:rsid w:val="002C7CB3"/>
    <w:rsid w:val="002C7EBB"/>
    <w:rsid w:val="002D02B6"/>
    <w:rsid w:val="002D06C1"/>
    <w:rsid w:val="002D2FEA"/>
    <w:rsid w:val="002D42B5"/>
    <w:rsid w:val="002D4F1A"/>
    <w:rsid w:val="002D5566"/>
    <w:rsid w:val="002D6EC6"/>
    <w:rsid w:val="002D79AC"/>
    <w:rsid w:val="002E039D"/>
    <w:rsid w:val="002E4483"/>
    <w:rsid w:val="002E4AF5"/>
    <w:rsid w:val="002E4D51"/>
    <w:rsid w:val="002E4D5A"/>
    <w:rsid w:val="002E6326"/>
    <w:rsid w:val="002E64E4"/>
    <w:rsid w:val="002F24A5"/>
    <w:rsid w:val="002F30E0"/>
    <w:rsid w:val="002F30ED"/>
    <w:rsid w:val="002F35E4"/>
    <w:rsid w:val="002F3730"/>
    <w:rsid w:val="002F38E1"/>
    <w:rsid w:val="002F6AED"/>
    <w:rsid w:val="002F7AF6"/>
    <w:rsid w:val="00300E63"/>
    <w:rsid w:val="00302F5F"/>
    <w:rsid w:val="00304021"/>
    <w:rsid w:val="0030441D"/>
    <w:rsid w:val="00305611"/>
    <w:rsid w:val="00305A5C"/>
    <w:rsid w:val="00305B79"/>
    <w:rsid w:val="00306063"/>
    <w:rsid w:val="00310A66"/>
    <w:rsid w:val="00310C97"/>
    <w:rsid w:val="0031379B"/>
    <w:rsid w:val="00313B85"/>
    <w:rsid w:val="0031609E"/>
    <w:rsid w:val="00316A75"/>
    <w:rsid w:val="00317662"/>
    <w:rsid w:val="00317988"/>
    <w:rsid w:val="0032090C"/>
    <w:rsid w:val="003221B4"/>
    <w:rsid w:val="0032258D"/>
    <w:rsid w:val="00322DDD"/>
    <w:rsid w:val="00322E62"/>
    <w:rsid w:val="00322E71"/>
    <w:rsid w:val="003234B2"/>
    <w:rsid w:val="00324588"/>
    <w:rsid w:val="00324D13"/>
    <w:rsid w:val="00324D2A"/>
    <w:rsid w:val="00324EDD"/>
    <w:rsid w:val="00325555"/>
    <w:rsid w:val="00326CDD"/>
    <w:rsid w:val="00327295"/>
    <w:rsid w:val="00327BC5"/>
    <w:rsid w:val="00330670"/>
    <w:rsid w:val="003331E4"/>
    <w:rsid w:val="00333D46"/>
    <w:rsid w:val="0033590F"/>
    <w:rsid w:val="00336C64"/>
    <w:rsid w:val="00337162"/>
    <w:rsid w:val="00340CAE"/>
    <w:rsid w:val="00341512"/>
    <w:rsid w:val="0034194F"/>
    <w:rsid w:val="00343460"/>
    <w:rsid w:val="00344605"/>
    <w:rsid w:val="003446C5"/>
    <w:rsid w:val="003474AA"/>
    <w:rsid w:val="00347CDE"/>
    <w:rsid w:val="00350D1D"/>
    <w:rsid w:val="00352C83"/>
    <w:rsid w:val="00353D6A"/>
    <w:rsid w:val="00354799"/>
    <w:rsid w:val="00354F8E"/>
    <w:rsid w:val="00360440"/>
    <w:rsid w:val="003615D2"/>
    <w:rsid w:val="0036429C"/>
    <w:rsid w:val="00364A53"/>
    <w:rsid w:val="003654CB"/>
    <w:rsid w:val="00365AA9"/>
    <w:rsid w:val="00365F86"/>
    <w:rsid w:val="00365F87"/>
    <w:rsid w:val="00366E89"/>
    <w:rsid w:val="003705F4"/>
    <w:rsid w:val="00370D58"/>
    <w:rsid w:val="00371316"/>
    <w:rsid w:val="00372D73"/>
    <w:rsid w:val="00374B21"/>
    <w:rsid w:val="00376713"/>
    <w:rsid w:val="00381815"/>
    <w:rsid w:val="003819AF"/>
    <w:rsid w:val="003820E9"/>
    <w:rsid w:val="0038217C"/>
    <w:rsid w:val="00382DE7"/>
    <w:rsid w:val="00383B57"/>
    <w:rsid w:val="00384FFC"/>
    <w:rsid w:val="003872FC"/>
    <w:rsid w:val="00387ADC"/>
    <w:rsid w:val="00390020"/>
    <w:rsid w:val="003903D6"/>
    <w:rsid w:val="00390EE6"/>
    <w:rsid w:val="0039118F"/>
    <w:rsid w:val="00392AD7"/>
    <w:rsid w:val="003935B6"/>
    <w:rsid w:val="003938D9"/>
    <w:rsid w:val="00394376"/>
    <w:rsid w:val="003943FF"/>
    <w:rsid w:val="00394C53"/>
    <w:rsid w:val="00394CA7"/>
    <w:rsid w:val="00395700"/>
    <w:rsid w:val="003974EB"/>
    <w:rsid w:val="00397CC5"/>
    <w:rsid w:val="003A1582"/>
    <w:rsid w:val="003A4077"/>
    <w:rsid w:val="003A4F04"/>
    <w:rsid w:val="003A7421"/>
    <w:rsid w:val="003B09AD"/>
    <w:rsid w:val="003B1274"/>
    <w:rsid w:val="003B1A7C"/>
    <w:rsid w:val="003B1F18"/>
    <w:rsid w:val="003B24C7"/>
    <w:rsid w:val="003B5BF0"/>
    <w:rsid w:val="003B60BF"/>
    <w:rsid w:val="003B6149"/>
    <w:rsid w:val="003B6BE3"/>
    <w:rsid w:val="003C010C"/>
    <w:rsid w:val="003C0A6C"/>
    <w:rsid w:val="003C14F8"/>
    <w:rsid w:val="003C4C5E"/>
    <w:rsid w:val="003C5047"/>
    <w:rsid w:val="003C5A43"/>
    <w:rsid w:val="003D0519"/>
    <w:rsid w:val="003D0FF6"/>
    <w:rsid w:val="003D262C"/>
    <w:rsid w:val="003D3A20"/>
    <w:rsid w:val="003D5744"/>
    <w:rsid w:val="003D6D61"/>
    <w:rsid w:val="003D79C6"/>
    <w:rsid w:val="003E091D"/>
    <w:rsid w:val="003E1C53"/>
    <w:rsid w:val="003E2A69"/>
    <w:rsid w:val="003E2D49"/>
    <w:rsid w:val="003E2EC5"/>
    <w:rsid w:val="003E2FD4"/>
    <w:rsid w:val="003E4233"/>
    <w:rsid w:val="003E49F6"/>
    <w:rsid w:val="003E4C44"/>
    <w:rsid w:val="003E660F"/>
    <w:rsid w:val="003F0841"/>
    <w:rsid w:val="003F1345"/>
    <w:rsid w:val="003F23D3"/>
    <w:rsid w:val="003F2456"/>
    <w:rsid w:val="003F2508"/>
    <w:rsid w:val="003F3F08"/>
    <w:rsid w:val="003F49F1"/>
    <w:rsid w:val="003F6272"/>
    <w:rsid w:val="00400414"/>
    <w:rsid w:val="00400E72"/>
    <w:rsid w:val="00401400"/>
    <w:rsid w:val="0040227C"/>
    <w:rsid w:val="00404869"/>
    <w:rsid w:val="00405884"/>
    <w:rsid w:val="0040613F"/>
    <w:rsid w:val="004070FC"/>
    <w:rsid w:val="004077E9"/>
    <w:rsid w:val="00407D39"/>
    <w:rsid w:val="0041477A"/>
    <w:rsid w:val="004167A3"/>
    <w:rsid w:val="004265A5"/>
    <w:rsid w:val="004267ED"/>
    <w:rsid w:val="00431DF2"/>
    <w:rsid w:val="00432DAA"/>
    <w:rsid w:val="00434305"/>
    <w:rsid w:val="00435DF7"/>
    <w:rsid w:val="0043787B"/>
    <w:rsid w:val="0044083F"/>
    <w:rsid w:val="00441AE7"/>
    <w:rsid w:val="00445574"/>
    <w:rsid w:val="004467FB"/>
    <w:rsid w:val="00447C38"/>
    <w:rsid w:val="004516C5"/>
    <w:rsid w:val="00452531"/>
    <w:rsid w:val="00452D6B"/>
    <w:rsid w:val="00452D7B"/>
    <w:rsid w:val="004538C4"/>
    <w:rsid w:val="00454251"/>
    <w:rsid w:val="00454484"/>
    <w:rsid w:val="0045517B"/>
    <w:rsid w:val="00461B91"/>
    <w:rsid w:val="00463B77"/>
    <w:rsid w:val="00463C7B"/>
    <w:rsid w:val="004644A6"/>
    <w:rsid w:val="004645AF"/>
    <w:rsid w:val="004659BD"/>
    <w:rsid w:val="00470775"/>
    <w:rsid w:val="004746B1"/>
    <w:rsid w:val="004747FA"/>
    <w:rsid w:val="0047583F"/>
    <w:rsid w:val="00475DE8"/>
    <w:rsid w:val="00477284"/>
    <w:rsid w:val="00481C44"/>
    <w:rsid w:val="00482CAE"/>
    <w:rsid w:val="004837FA"/>
    <w:rsid w:val="00484936"/>
    <w:rsid w:val="004859CF"/>
    <w:rsid w:val="00485C89"/>
    <w:rsid w:val="00486BE3"/>
    <w:rsid w:val="004905E4"/>
    <w:rsid w:val="00490A89"/>
    <w:rsid w:val="00490AB4"/>
    <w:rsid w:val="00492F02"/>
    <w:rsid w:val="004939AE"/>
    <w:rsid w:val="00496E35"/>
    <w:rsid w:val="004A038F"/>
    <w:rsid w:val="004A0A04"/>
    <w:rsid w:val="004A12DF"/>
    <w:rsid w:val="004A17E6"/>
    <w:rsid w:val="004A19A1"/>
    <w:rsid w:val="004A1BA8"/>
    <w:rsid w:val="004A3011"/>
    <w:rsid w:val="004A4B57"/>
    <w:rsid w:val="004A63FA"/>
    <w:rsid w:val="004B0272"/>
    <w:rsid w:val="004B17BF"/>
    <w:rsid w:val="004B2701"/>
    <w:rsid w:val="004B2E1B"/>
    <w:rsid w:val="004B3AA8"/>
    <w:rsid w:val="004B3E93"/>
    <w:rsid w:val="004B61BF"/>
    <w:rsid w:val="004B6C97"/>
    <w:rsid w:val="004B6D7D"/>
    <w:rsid w:val="004B6E90"/>
    <w:rsid w:val="004B7D15"/>
    <w:rsid w:val="004C1FBC"/>
    <w:rsid w:val="004C359B"/>
    <w:rsid w:val="004C3F1D"/>
    <w:rsid w:val="004C458D"/>
    <w:rsid w:val="004C7556"/>
    <w:rsid w:val="004C7E8B"/>
    <w:rsid w:val="004C7E9D"/>
    <w:rsid w:val="004C7F67"/>
    <w:rsid w:val="004D076D"/>
    <w:rsid w:val="004D0D62"/>
    <w:rsid w:val="004D0EF1"/>
    <w:rsid w:val="004D2253"/>
    <w:rsid w:val="004D4406"/>
    <w:rsid w:val="004D55DD"/>
    <w:rsid w:val="004D77BA"/>
    <w:rsid w:val="004D7C42"/>
    <w:rsid w:val="004E043D"/>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D6E"/>
    <w:rsid w:val="00501139"/>
    <w:rsid w:val="00501306"/>
    <w:rsid w:val="0050363E"/>
    <w:rsid w:val="005039BC"/>
    <w:rsid w:val="005043BB"/>
    <w:rsid w:val="00504785"/>
    <w:rsid w:val="00504A3D"/>
    <w:rsid w:val="00505767"/>
    <w:rsid w:val="005073F0"/>
    <w:rsid w:val="00510A7B"/>
    <w:rsid w:val="00512F6E"/>
    <w:rsid w:val="00513038"/>
    <w:rsid w:val="00514174"/>
    <w:rsid w:val="0051506E"/>
    <w:rsid w:val="00516088"/>
    <w:rsid w:val="00516B0B"/>
    <w:rsid w:val="00516D73"/>
    <w:rsid w:val="005220EC"/>
    <w:rsid w:val="00523718"/>
    <w:rsid w:val="00523D07"/>
    <w:rsid w:val="00523F95"/>
    <w:rsid w:val="00524D65"/>
    <w:rsid w:val="00524FBE"/>
    <w:rsid w:val="00525B16"/>
    <w:rsid w:val="00526489"/>
    <w:rsid w:val="00526D94"/>
    <w:rsid w:val="00532000"/>
    <w:rsid w:val="00533D04"/>
    <w:rsid w:val="00534804"/>
    <w:rsid w:val="00534BDF"/>
    <w:rsid w:val="005354EA"/>
    <w:rsid w:val="0053585F"/>
    <w:rsid w:val="00535EC4"/>
    <w:rsid w:val="00535ED9"/>
    <w:rsid w:val="0053692B"/>
    <w:rsid w:val="00541853"/>
    <w:rsid w:val="00543BDA"/>
    <w:rsid w:val="005441CC"/>
    <w:rsid w:val="005451BD"/>
    <w:rsid w:val="005479DA"/>
    <w:rsid w:val="00547BCC"/>
    <w:rsid w:val="0055013B"/>
    <w:rsid w:val="00550333"/>
    <w:rsid w:val="0055140E"/>
    <w:rsid w:val="00551F6F"/>
    <w:rsid w:val="00555044"/>
    <w:rsid w:val="0055667E"/>
    <w:rsid w:val="00560073"/>
    <w:rsid w:val="00560577"/>
    <w:rsid w:val="00560A1B"/>
    <w:rsid w:val="00561475"/>
    <w:rsid w:val="005621E5"/>
    <w:rsid w:val="0056487B"/>
    <w:rsid w:val="00564FB9"/>
    <w:rsid w:val="00565F9B"/>
    <w:rsid w:val="00573350"/>
    <w:rsid w:val="005735D1"/>
    <w:rsid w:val="00573D9E"/>
    <w:rsid w:val="00576A01"/>
    <w:rsid w:val="005801E3"/>
    <w:rsid w:val="005808CB"/>
    <w:rsid w:val="00581802"/>
    <w:rsid w:val="005836A8"/>
    <w:rsid w:val="0058409C"/>
    <w:rsid w:val="00584262"/>
    <w:rsid w:val="00585BD6"/>
    <w:rsid w:val="00586579"/>
    <w:rsid w:val="00586630"/>
    <w:rsid w:val="00587ADD"/>
    <w:rsid w:val="00591E27"/>
    <w:rsid w:val="005940B7"/>
    <w:rsid w:val="00596160"/>
    <w:rsid w:val="005966E2"/>
    <w:rsid w:val="00597007"/>
    <w:rsid w:val="005A0966"/>
    <w:rsid w:val="005A11B7"/>
    <w:rsid w:val="005A260B"/>
    <w:rsid w:val="005A4A1B"/>
    <w:rsid w:val="005A6962"/>
    <w:rsid w:val="005A7830"/>
    <w:rsid w:val="005A79E0"/>
    <w:rsid w:val="005A7FCE"/>
    <w:rsid w:val="005B0F3F"/>
    <w:rsid w:val="005B1C89"/>
    <w:rsid w:val="005B4903"/>
    <w:rsid w:val="005B51CE"/>
    <w:rsid w:val="005B5885"/>
    <w:rsid w:val="005B5CD7"/>
    <w:rsid w:val="005B6CF6"/>
    <w:rsid w:val="005B72E0"/>
    <w:rsid w:val="005B7422"/>
    <w:rsid w:val="005C1E8D"/>
    <w:rsid w:val="005C2294"/>
    <w:rsid w:val="005C23E0"/>
    <w:rsid w:val="005C29B8"/>
    <w:rsid w:val="005C4E27"/>
    <w:rsid w:val="005C5F21"/>
    <w:rsid w:val="005C6A9B"/>
    <w:rsid w:val="005C7156"/>
    <w:rsid w:val="005D0C75"/>
    <w:rsid w:val="005D4171"/>
    <w:rsid w:val="005D6A95"/>
    <w:rsid w:val="005D6B2C"/>
    <w:rsid w:val="005D6D9C"/>
    <w:rsid w:val="005E1AA8"/>
    <w:rsid w:val="005E2335"/>
    <w:rsid w:val="005E34CA"/>
    <w:rsid w:val="005E3C18"/>
    <w:rsid w:val="005E5604"/>
    <w:rsid w:val="005E5CC7"/>
    <w:rsid w:val="005E6812"/>
    <w:rsid w:val="005E7881"/>
    <w:rsid w:val="005E78E0"/>
    <w:rsid w:val="005F0D9C"/>
    <w:rsid w:val="005F284E"/>
    <w:rsid w:val="005F3147"/>
    <w:rsid w:val="005F435D"/>
    <w:rsid w:val="005F4712"/>
    <w:rsid w:val="005F4B76"/>
    <w:rsid w:val="005F55D9"/>
    <w:rsid w:val="006015CE"/>
    <w:rsid w:val="00602693"/>
    <w:rsid w:val="00604784"/>
    <w:rsid w:val="00606396"/>
    <w:rsid w:val="00606419"/>
    <w:rsid w:val="00607D29"/>
    <w:rsid w:val="006106A8"/>
    <w:rsid w:val="00612952"/>
    <w:rsid w:val="00614CC1"/>
    <w:rsid w:val="00615A9D"/>
    <w:rsid w:val="00617387"/>
    <w:rsid w:val="006205D6"/>
    <w:rsid w:val="006252D8"/>
    <w:rsid w:val="006253F5"/>
    <w:rsid w:val="006259BC"/>
    <w:rsid w:val="0062636B"/>
    <w:rsid w:val="00632182"/>
    <w:rsid w:val="0063234A"/>
    <w:rsid w:val="00632AE0"/>
    <w:rsid w:val="00633C17"/>
    <w:rsid w:val="00634D9E"/>
    <w:rsid w:val="0063552B"/>
    <w:rsid w:val="0063691F"/>
    <w:rsid w:val="00636E3E"/>
    <w:rsid w:val="006379F7"/>
    <w:rsid w:val="00637E4D"/>
    <w:rsid w:val="00640620"/>
    <w:rsid w:val="006413EA"/>
    <w:rsid w:val="00641A1F"/>
    <w:rsid w:val="00645417"/>
    <w:rsid w:val="00645904"/>
    <w:rsid w:val="00651ACB"/>
    <w:rsid w:val="00651C47"/>
    <w:rsid w:val="00652AB2"/>
    <w:rsid w:val="00653FED"/>
    <w:rsid w:val="00654EC0"/>
    <w:rsid w:val="0065525B"/>
    <w:rsid w:val="00655D4F"/>
    <w:rsid w:val="00656D29"/>
    <w:rsid w:val="00663317"/>
    <w:rsid w:val="006640E5"/>
    <w:rsid w:val="006646F1"/>
    <w:rsid w:val="00664929"/>
    <w:rsid w:val="00664F62"/>
    <w:rsid w:val="006655E1"/>
    <w:rsid w:val="006708B9"/>
    <w:rsid w:val="00670EE6"/>
    <w:rsid w:val="00672060"/>
    <w:rsid w:val="006728E0"/>
    <w:rsid w:val="00672BFD"/>
    <w:rsid w:val="00674A25"/>
    <w:rsid w:val="00675D12"/>
    <w:rsid w:val="006770F4"/>
    <w:rsid w:val="006777FD"/>
    <w:rsid w:val="00677A84"/>
    <w:rsid w:val="00677E2D"/>
    <w:rsid w:val="0068026D"/>
    <w:rsid w:val="00680A27"/>
    <w:rsid w:val="006816A4"/>
    <w:rsid w:val="006819B8"/>
    <w:rsid w:val="00683E93"/>
    <w:rsid w:val="006840A6"/>
    <w:rsid w:val="006845E9"/>
    <w:rsid w:val="006850CD"/>
    <w:rsid w:val="00685AAB"/>
    <w:rsid w:val="00685F35"/>
    <w:rsid w:val="006917E2"/>
    <w:rsid w:val="00693B29"/>
    <w:rsid w:val="006943FF"/>
    <w:rsid w:val="00695708"/>
    <w:rsid w:val="00695D22"/>
    <w:rsid w:val="00697EBF"/>
    <w:rsid w:val="006A07AA"/>
    <w:rsid w:val="006A25E5"/>
    <w:rsid w:val="006A2B46"/>
    <w:rsid w:val="006A336D"/>
    <w:rsid w:val="006A37B9"/>
    <w:rsid w:val="006A6DCB"/>
    <w:rsid w:val="006B2672"/>
    <w:rsid w:val="006B329F"/>
    <w:rsid w:val="006B3BE6"/>
    <w:rsid w:val="006B54BF"/>
    <w:rsid w:val="006B5F44"/>
    <w:rsid w:val="006B5F90"/>
    <w:rsid w:val="006B62E4"/>
    <w:rsid w:val="006C1BBA"/>
    <w:rsid w:val="006C2079"/>
    <w:rsid w:val="006C43F6"/>
    <w:rsid w:val="006C4ACC"/>
    <w:rsid w:val="006C5A62"/>
    <w:rsid w:val="006C5D68"/>
    <w:rsid w:val="006C668C"/>
    <w:rsid w:val="006C6976"/>
    <w:rsid w:val="006C6B91"/>
    <w:rsid w:val="006C6DD0"/>
    <w:rsid w:val="006C71F0"/>
    <w:rsid w:val="006D04EA"/>
    <w:rsid w:val="006D0A66"/>
    <w:rsid w:val="006D0AB7"/>
    <w:rsid w:val="006D16C4"/>
    <w:rsid w:val="006D2543"/>
    <w:rsid w:val="006D3E96"/>
    <w:rsid w:val="006D4515"/>
    <w:rsid w:val="006D4BB1"/>
    <w:rsid w:val="006D601B"/>
    <w:rsid w:val="006D60F5"/>
    <w:rsid w:val="006D61F4"/>
    <w:rsid w:val="006D6593"/>
    <w:rsid w:val="006E1EEF"/>
    <w:rsid w:val="006E23EA"/>
    <w:rsid w:val="006E6FE0"/>
    <w:rsid w:val="006F03A8"/>
    <w:rsid w:val="006F2ACA"/>
    <w:rsid w:val="006F2ADC"/>
    <w:rsid w:val="006F2BFE"/>
    <w:rsid w:val="006F2DC0"/>
    <w:rsid w:val="006F31E9"/>
    <w:rsid w:val="006F6284"/>
    <w:rsid w:val="007002C5"/>
    <w:rsid w:val="00701325"/>
    <w:rsid w:val="00701466"/>
    <w:rsid w:val="00704387"/>
    <w:rsid w:val="00706710"/>
    <w:rsid w:val="00707669"/>
    <w:rsid w:val="007116C6"/>
    <w:rsid w:val="00711CBA"/>
    <w:rsid w:val="00711FB5"/>
    <w:rsid w:val="00712A01"/>
    <w:rsid w:val="00714F58"/>
    <w:rsid w:val="00716DC5"/>
    <w:rsid w:val="00721B2A"/>
    <w:rsid w:val="00722492"/>
    <w:rsid w:val="00722FBF"/>
    <w:rsid w:val="00722FC2"/>
    <w:rsid w:val="00723F72"/>
    <w:rsid w:val="00724879"/>
    <w:rsid w:val="00724E1B"/>
    <w:rsid w:val="00725949"/>
    <w:rsid w:val="0072660B"/>
    <w:rsid w:val="00727247"/>
    <w:rsid w:val="00727FA2"/>
    <w:rsid w:val="00730553"/>
    <w:rsid w:val="00730FD0"/>
    <w:rsid w:val="00731463"/>
    <w:rsid w:val="007322D9"/>
    <w:rsid w:val="00732BC0"/>
    <w:rsid w:val="0073720F"/>
    <w:rsid w:val="00737796"/>
    <w:rsid w:val="0074165C"/>
    <w:rsid w:val="00742AC1"/>
    <w:rsid w:val="00742C35"/>
    <w:rsid w:val="007432CA"/>
    <w:rsid w:val="007439EB"/>
    <w:rsid w:val="00743CB4"/>
    <w:rsid w:val="00743F0A"/>
    <w:rsid w:val="007444E8"/>
    <w:rsid w:val="00744E7E"/>
    <w:rsid w:val="0074548E"/>
    <w:rsid w:val="00745773"/>
    <w:rsid w:val="007463D3"/>
    <w:rsid w:val="00746800"/>
    <w:rsid w:val="007501A8"/>
    <w:rsid w:val="00750D61"/>
    <w:rsid w:val="00750ECA"/>
    <w:rsid w:val="00750EE1"/>
    <w:rsid w:val="00752B4D"/>
    <w:rsid w:val="00753F99"/>
    <w:rsid w:val="00755402"/>
    <w:rsid w:val="00756B26"/>
    <w:rsid w:val="00756E3A"/>
    <w:rsid w:val="00756EDF"/>
    <w:rsid w:val="007600E3"/>
    <w:rsid w:val="00763A2F"/>
    <w:rsid w:val="00764A6B"/>
    <w:rsid w:val="00765C43"/>
    <w:rsid w:val="00765EFB"/>
    <w:rsid w:val="007671CA"/>
    <w:rsid w:val="00767C61"/>
    <w:rsid w:val="0077008A"/>
    <w:rsid w:val="00770851"/>
    <w:rsid w:val="00773C1F"/>
    <w:rsid w:val="00774290"/>
    <w:rsid w:val="00774DA4"/>
    <w:rsid w:val="00775A7F"/>
    <w:rsid w:val="00776599"/>
    <w:rsid w:val="007810F3"/>
    <w:rsid w:val="0078114B"/>
    <w:rsid w:val="00781766"/>
    <w:rsid w:val="00781DD2"/>
    <w:rsid w:val="00783276"/>
    <w:rsid w:val="00783ECF"/>
    <w:rsid w:val="0078413A"/>
    <w:rsid w:val="00784A4F"/>
    <w:rsid w:val="0078558B"/>
    <w:rsid w:val="007928BB"/>
    <w:rsid w:val="00792AC4"/>
    <w:rsid w:val="007959E8"/>
    <w:rsid w:val="00795E9C"/>
    <w:rsid w:val="0079662A"/>
    <w:rsid w:val="007A0521"/>
    <w:rsid w:val="007A1B60"/>
    <w:rsid w:val="007A22A2"/>
    <w:rsid w:val="007A2E12"/>
    <w:rsid w:val="007A3475"/>
    <w:rsid w:val="007A41C8"/>
    <w:rsid w:val="007A54CE"/>
    <w:rsid w:val="007A6FD9"/>
    <w:rsid w:val="007A7119"/>
    <w:rsid w:val="007A7FFA"/>
    <w:rsid w:val="007B04EB"/>
    <w:rsid w:val="007B09BC"/>
    <w:rsid w:val="007B0D4F"/>
    <w:rsid w:val="007B1574"/>
    <w:rsid w:val="007B5A3D"/>
    <w:rsid w:val="007B5B95"/>
    <w:rsid w:val="007B68EA"/>
    <w:rsid w:val="007B70AA"/>
    <w:rsid w:val="007B7453"/>
    <w:rsid w:val="007B7CB9"/>
    <w:rsid w:val="007C08A2"/>
    <w:rsid w:val="007C1417"/>
    <w:rsid w:val="007C1E8B"/>
    <w:rsid w:val="007C2D89"/>
    <w:rsid w:val="007C4593"/>
    <w:rsid w:val="007C5309"/>
    <w:rsid w:val="007C6069"/>
    <w:rsid w:val="007D06C4"/>
    <w:rsid w:val="007D1352"/>
    <w:rsid w:val="007D1BC3"/>
    <w:rsid w:val="007D2508"/>
    <w:rsid w:val="007D346A"/>
    <w:rsid w:val="007D6518"/>
    <w:rsid w:val="007D6AF7"/>
    <w:rsid w:val="007D6FA1"/>
    <w:rsid w:val="007D76BD"/>
    <w:rsid w:val="007D7DEE"/>
    <w:rsid w:val="007E01AE"/>
    <w:rsid w:val="007E05E4"/>
    <w:rsid w:val="007E0BF1"/>
    <w:rsid w:val="007E2D15"/>
    <w:rsid w:val="007E58CC"/>
    <w:rsid w:val="007E718F"/>
    <w:rsid w:val="007F0ED8"/>
    <w:rsid w:val="007F0F63"/>
    <w:rsid w:val="007F1CBB"/>
    <w:rsid w:val="007F61EA"/>
    <w:rsid w:val="007F6A5A"/>
    <w:rsid w:val="007F735B"/>
    <w:rsid w:val="007F75CE"/>
    <w:rsid w:val="0080070D"/>
    <w:rsid w:val="008013A4"/>
    <w:rsid w:val="008027CE"/>
    <w:rsid w:val="00802F42"/>
    <w:rsid w:val="00804383"/>
    <w:rsid w:val="00804BB7"/>
    <w:rsid w:val="00804D41"/>
    <w:rsid w:val="0080727B"/>
    <w:rsid w:val="00810257"/>
    <w:rsid w:val="008104F5"/>
    <w:rsid w:val="00811072"/>
    <w:rsid w:val="00811369"/>
    <w:rsid w:val="00811919"/>
    <w:rsid w:val="00811CF8"/>
    <w:rsid w:val="0081303E"/>
    <w:rsid w:val="00814790"/>
    <w:rsid w:val="00815419"/>
    <w:rsid w:val="008163C8"/>
    <w:rsid w:val="008164A1"/>
    <w:rsid w:val="00817325"/>
    <w:rsid w:val="0082089C"/>
    <w:rsid w:val="008209E6"/>
    <w:rsid w:val="00821BCB"/>
    <w:rsid w:val="00823303"/>
    <w:rsid w:val="008233B2"/>
    <w:rsid w:val="00823A9F"/>
    <w:rsid w:val="00823C85"/>
    <w:rsid w:val="00823D5D"/>
    <w:rsid w:val="00825138"/>
    <w:rsid w:val="00825EA2"/>
    <w:rsid w:val="008269DD"/>
    <w:rsid w:val="00830621"/>
    <w:rsid w:val="0083250A"/>
    <w:rsid w:val="0083348C"/>
    <w:rsid w:val="008349F1"/>
    <w:rsid w:val="00835F74"/>
    <w:rsid w:val="008362B6"/>
    <w:rsid w:val="008373D3"/>
    <w:rsid w:val="00840617"/>
    <w:rsid w:val="00840F84"/>
    <w:rsid w:val="00841E3E"/>
    <w:rsid w:val="00841F36"/>
    <w:rsid w:val="00842A47"/>
    <w:rsid w:val="00843B77"/>
    <w:rsid w:val="00843C13"/>
    <w:rsid w:val="0084417C"/>
    <w:rsid w:val="008454F8"/>
    <w:rsid w:val="008476C3"/>
    <w:rsid w:val="0085173A"/>
    <w:rsid w:val="008528D5"/>
    <w:rsid w:val="00856316"/>
    <w:rsid w:val="00856364"/>
    <w:rsid w:val="0085727F"/>
    <w:rsid w:val="008603CE"/>
    <w:rsid w:val="008620FC"/>
    <w:rsid w:val="008627A5"/>
    <w:rsid w:val="008633BE"/>
    <w:rsid w:val="00863E05"/>
    <w:rsid w:val="00865ACA"/>
    <w:rsid w:val="00865D28"/>
    <w:rsid w:val="00865F85"/>
    <w:rsid w:val="00866A30"/>
    <w:rsid w:val="00867C10"/>
    <w:rsid w:val="00870439"/>
    <w:rsid w:val="008707FC"/>
    <w:rsid w:val="00870DA1"/>
    <w:rsid w:val="00872623"/>
    <w:rsid w:val="008758F7"/>
    <w:rsid w:val="00876409"/>
    <w:rsid w:val="00877F9C"/>
    <w:rsid w:val="008805F0"/>
    <w:rsid w:val="00880C5D"/>
    <w:rsid w:val="00880FD9"/>
    <w:rsid w:val="00881105"/>
    <w:rsid w:val="00883646"/>
    <w:rsid w:val="00883F93"/>
    <w:rsid w:val="00884DB3"/>
    <w:rsid w:val="00884F1B"/>
    <w:rsid w:val="00885A9D"/>
    <w:rsid w:val="008864F6"/>
    <w:rsid w:val="00887885"/>
    <w:rsid w:val="0089049D"/>
    <w:rsid w:val="008928C9"/>
    <w:rsid w:val="008930CB"/>
    <w:rsid w:val="008938DC"/>
    <w:rsid w:val="00893FD1"/>
    <w:rsid w:val="00894836"/>
    <w:rsid w:val="00895172"/>
    <w:rsid w:val="00895680"/>
    <w:rsid w:val="00896DFF"/>
    <w:rsid w:val="0089762C"/>
    <w:rsid w:val="008A028D"/>
    <w:rsid w:val="008A1893"/>
    <w:rsid w:val="008A27EC"/>
    <w:rsid w:val="008A3215"/>
    <w:rsid w:val="008A3679"/>
    <w:rsid w:val="008A57E6"/>
    <w:rsid w:val="008A6F81"/>
    <w:rsid w:val="008A769A"/>
    <w:rsid w:val="008B0C9C"/>
    <w:rsid w:val="008B166D"/>
    <w:rsid w:val="008B17F4"/>
    <w:rsid w:val="008B3615"/>
    <w:rsid w:val="008B4AC4"/>
    <w:rsid w:val="008B4B72"/>
    <w:rsid w:val="008B50C8"/>
    <w:rsid w:val="008B5281"/>
    <w:rsid w:val="008B7E05"/>
    <w:rsid w:val="008C1797"/>
    <w:rsid w:val="008C2066"/>
    <w:rsid w:val="008C219C"/>
    <w:rsid w:val="008C26E8"/>
    <w:rsid w:val="008C4329"/>
    <w:rsid w:val="008C475E"/>
    <w:rsid w:val="008C5AFC"/>
    <w:rsid w:val="008C619A"/>
    <w:rsid w:val="008C69C7"/>
    <w:rsid w:val="008C7C7B"/>
    <w:rsid w:val="008D0CE8"/>
    <w:rsid w:val="008D0D12"/>
    <w:rsid w:val="008D0F0D"/>
    <w:rsid w:val="008D140A"/>
    <w:rsid w:val="008D22D9"/>
    <w:rsid w:val="008D2D1D"/>
    <w:rsid w:val="008D3D61"/>
    <w:rsid w:val="008D453D"/>
    <w:rsid w:val="008D53AD"/>
    <w:rsid w:val="008D562B"/>
    <w:rsid w:val="008D5733"/>
    <w:rsid w:val="008D57DC"/>
    <w:rsid w:val="008D5EDC"/>
    <w:rsid w:val="008D622B"/>
    <w:rsid w:val="008D666C"/>
    <w:rsid w:val="008D7B54"/>
    <w:rsid w:val="008E0C9D"/>
    <w:rsid w:val="008E1648"/>
    <w:rsid w:val="008E1B3E"/>
    <w:rsid w:val="008E2319"/>
    <w:rsid w:val="008E3C9F"/>
    <w:rsid w:val="008E4BB6"/>
    <w:rsid w:val="008E5518"/>
    <w:rsid w:val="008E632F"/>
    <w:rsid w:val="008E699E"/>
    <w:rsid w:val="008E6A84"/>
    <w:rsid w:val="008E7043"/>
    <w:rsid w:val="008E7D87"/>
    <w:rsid w:val="008F0381"/>
    <w:rsid w:val="008F0CDC"/>
    <w:rsid w:val="008F17A3"/>
    <w:rsid w:val="008F1DC7"/>
    <w:rsid w:val="008F1ED3"/>
    <w:rsid w:val="008F23A5"/>
    <w:rsid w:val="008F4C29"/>
    <w:rsid w:val="008F70BD"/>
    <w:rsid w:val="008F788F"/>
    <w:rsid w:val="008F7EA2"/>
    <w:rsid w:val="00902722"/>
    <w:rsid w:val="009027BC"/>
    <w:rsid w:val="00903519"/>
    <w:rsid w:val="0090487C"/>
    <w:rsid w:val="00904FFA"/>
    <w:rsid w:val="00905251"/>
    <w:rsid w:val="00905E46"/>
    <w:rsid w:val="009062E6"/>
    <w:rsid w:val="00907145"/>
    <w:rsid w:val="00910751"/>
    <w:rsid w:val="00911BE5"/>
    <w:rsid w:val="00913CA9"/>
    <w:rsid w:val="009145AE"/>
    <w:rsid w:val="009146CE"/>
    <w:rsid w:val="00914CA7"/>
    <w:rsid w:val="00915C3E"/>
    <w:rsid w:val="009161A8"/>
    <w:rsid w:val="00921028"/>
    <w:rsid w:val="00922288"/>
    <w:rsid w:val="0092294B"/>
    <w:rsid w:val="009245F5"/>
    <w:rsid w:val="009249EC"/>
    <w:rsid w:val="009273B3"/>
    <w:rsid w:val="009305B5"/>
    <w:rsid w:val="009308CE"/>
    <w:rsid w:val="00941D31"/>
    <w:rsid w:val="00942489"/>
    <w:rsid w:val="009429D5"/>
    <w:rsid w:val="00942BF1"/>
    <w:rsid w:val="00944C71"/>
    <w:rsid w:val="00945180"/>
    <w:rsid w:val="00945428"/>
    <w:rsid w:val="00945819"/>
    <w:rsid w:val="0094607B"/>
    <w:rsid w:val="0094647F"/>
    <w:rsid w:val="00950E98"/>
    <w:rsid w:val="009532A2"/>
    <w:rsid w:val="00953604"/>
    <w:rsid w:val="0095496B"/>
    <w:rsid w:val="009573DB"/>
    <w:rsid w:val="009610DC"/>
    <w:rsid w:val="009613E6"/>
    <w:rsid w:val="00961490"/>
    <w:rsid w:val="00961720"/>
    <w:rsid w:val="0096381A"/>
    <w:rsid w:val="00963B78"/>
    <w:rsid w:val="00965E04"/>
    <w:rsid w:val="009661B0"/>
    <w:rsid w:val="0096657C"/>
    <w:rsid w:val="009674AD"/>
    <w:rsid w:val="00970A72"/>
    <w:rsid w:val="00970B51"/>
    <w:rsid w:val="00970CDC"/>
    <w:rsid w:val="009713F6"/>
    <w:rsid w:val="009724E0"/>
    <w:rsid w:val="00972CF8"/>
    <w:rsid w:val="00977010"/>
    <w:rsid w:val="00977D02"/>
    <w:rsid w:val="009800DA"/>
    <w:rsid w:val="009809BB"/>
    <w:rsid w:val="0098364B"/>
    <w:rsid w:val="00990DA7"/>
    <w:rsid w:val="009911AF"/>
    <w:rsid w:val="00991875"/>
    <w:rsid w:val="00991F92"/>
    <w:rsid w:val="00992985"/>
    <w:rsid w:val="00993889"/>
    <w:rsid w:val="0099551B"/>
    <w:rsid w:val="00997BF1"/>
    <w:rsid w:val="009A089C"/>
    <w:rsid w:val="009A118E"/>
    <w:rsid w:val="009A21CD"/>
    <w:rsid w:val="009A278C"/>
    <w:rsid w:val="009A2BC2"/>
    <w:rsid w:val="009A2F99"/>
    <w:rsid w:val="009A352A"/>
    <w:rsid w:val="009A42C1"/>
    <w:rsid w:val="009A5429"/>
    <w:rsid w:val="009A6E24"/>
    <w:rsid w:val="009A72AD"/>
    <w:rsid w:val="009B09E0"/>
    <w:rsid w:val="009B0BC5"/>
    <w:rsid w:val="009B0EF1"/>
    <w:rsid w:val="009B1247"/>
    <w:rsid w:val="009B3225"/>
    <w:rsid w:val="009B46F9"/>
    <w:rsid w:val="009B6029"/>
    <w:rsid w:val="009B6971"/>
    <w:rsid w:val="009C1865"/>
    <w:rsid w:val="009C27F1"/>
    <w:rsid w:val="009C3152"/>
    <w:rsid w:val="009C4CFA"/>
    <w:rsid w:val="009C5070"/>
    <w:rsid w:val="009C5544"/>
    <w:rsid w:val="009C6596"/>
    <w:rsid w:val="009C6874"/>
    <w:rsid w:val="009C7195"/>
    <w:rsid w:val="009C7805"/>
    <w:rsid w:val="009D022C"/>
    <w:rsid w:val="009D112C"/>
    <w:rsid w:val="009D401A"/>
    <w:rsid w:val="009D47FA"/>
    <w:rsid w:val="009D4C5B"/>
    <w:rsid w:val="009D50D2"/>
    <w:rsid w:val="009D6BCA"/>
    <w:rsid w:val="009D7136"/>
    <w:rsid w:val="009E0325"/>
    <w:rsid w:val="009E0F62"/>
    <w:rsid w:val="009E4A58"/>
    <w:rsid w:val="009E5A2D"/>
    <w:rsid w:val="009E5AB2"/>
    <w:rsid w:val="009E6219"/>
    <w:rsid w:val="009F03B3"/>
    <w:rsid w:val="009F11F9"/>
    <w:rsid w:val="009F4196"/>
    <w:rsid w:val="009F6156"/>
    <w:rsid w:val="00A0096C"/>
    <w:rsid w:val="00A01757"/>
    <w:rsid w:val="00A028C0"/>
    <w:rsid w:val="00A02BAE"/>
    <w:rsid w:val="00A02D6E"/>
    <w:rsid w:val="00A06A6B"/>
    <w:rsid w:val="00A07E47"/>
    <w:rsid w:val="00A104B0"/>
    <w:rsid w:val="00A10F89"/>
    <w:rsid w:val="00A129D0"/>
    <w:rsid w:val="00A12C33"/>
    <w:rsid w:val="00A138BA"/>
    <w:rsid w:val="00A14C8E"/>
    <w:rsid w:val="00A153D9"/>
    <w:rsid w:val="00A15F09"/>
    <w:rsid w:val="00A169B6"/>
    <w:rsid w:val="00A17BB0"/>
    <w:rsid w:val="00A2271D"/>
    <w:rsid w:val="00A237D5"/>
    <w:rsid w:val="00A23E1E"/>
    <w:rsid w:val="00A24BF0"/>
    <w:rsid w:val="00A26041"/>
    <w:rsid w:val="00A26F80"/>
    <w:rsid w:val="00A30EFC"/>
    <w:rsid w:val="00A31984"/>
    <w:rsid w:val="00A32D73"/>
    <w:rsid w:val="00A32F3E"/>
    <w:rsid w:val="00A3367B"/>
    <w:rsid w:val="00A3597D"/>
    <w:rsid w:val="00A35D74"/>
    <w:rsid w:val="00A36DD1"/>
    <w:rsid w:val="00A375F6"/>
    <w:rsid w:val="00A37E4B"/>
    <w:rsid w:val="00A4006C"/>
    <w:rsid w:val="00A40091"/>
    <w:rsid w:val="00A4030F"/>
    <w:rsid w:val="00A409FC"/>
    <w:rsid w:val="00A41C79"/>
    <w:rsid w:val="00A41CB5"/>
    <w:rsid w:val="00A42CDF"/>
    <w:rsid w:val="00A43681"/>
    <w:rsid w:val="00A4452E"/>
    <w:rsid w:val="00A4472C"/>
    <w:rsid w:val="00A44E69"/>
    <w:rsid w:val="00A4661E"/>
    <w:rsid w:val="00A46B9C"/>
    <w:rsid w:val="00A47A3F"/>
    <w:rsid w:val="00A51496"/>
    <w:rsid w:val="00A55BD6"/>
    <w:rsid w:val="00A55D50"/>
    <w:rsid w:val="00A57142"/>
    <w:rsid w:val="00A61F1E"/>
    <w:rsid w:val="00A648CD"/>
    <w:rsid w:val="00A6537A"/>
    <w:rsid w:val="00A67866"/>
    <w:rsid w:val="00A70B07"/>
    <w:rsid w:val="00A71C27"/>
    <w:rsid w:val="00A723F8"/>
    <w:rsid w:val="00A75B3F"/>
    <w:rsid w:val="00A75DEA"/>
    <w:rsid w:val="00A77CCB"/>
    <w:rsid w:val="00A83D8D"/>
    <w:rsid w:val="00A8446B"/>
    <w:rsid w:val="00A8473F"/>
    <w:rsid w:val="00A84C0C"/>
    <w:rsid w:val="00A8581D"/>
    <w:rsid w:val="00A862D6"/>
    <w:rsid w:val="00A8715E"/>
    <w:rsid w:val="00A924A7"/>
    <w:rsid w:val="00A927E9"/>
    <w:rsid w:val="00A9295B"/>
    <w:rsid w:val="00A93559"/>
    <w:rsid w:val="00A93B09"/>
    <w:rsid w:val="00A94247"/>
    <w:rsid w:val="00A948E8"/>
    <w:rsid w:val="00A952D7"/>
    <w:rsid w:val="00A95E11"/>
    <w:rsid w:val="00A963F7"/>
    <w:rsid w:val="00A9696D"/>
    <w:rsid w:val="00A96AD8"/>
    <w:rsid w:val="00A97104"/>
    <w:rsid w:val="00AA052C"/>
    <w:rsid w:val="00AA0B96"/>
    <w:rsid w:val="00AA1E45"/>
    <w:rsid w:val="00AA31AE"/>
    <w:rsid w:val="00AA4286"/>
    <w:rsid w:val="00AA456B"/>
    <w:rsid w:val="00AA57F5"/>
    <w:rsid w:val="00AA672E"/>
    <w:rsid w:val="00AA6EC9"/>
    <w:rsid w:val="00AB17EF"/>
    <w:rsid w:val="00AB250A"/>
    <w:rsid w:val="00AB4094"/>
    <w:rsid w:val="00AB41D5"/>
    <w:rsid w:val="00AB6174"/>
    <w:rsid w:val="00AB6309"/>
    <w:rsid w:val="00AB6C5F"/>
    <w:rsid w:val="00AB7129"/>
    <w:rsid w:val="00AC1295"/>
    <w:rsid w:val="00AC26EF"/>
    <w:rsid w:val="00AC27A6"/>
    <w:rsid w:val="00AC30F7"/>
    <w:rsid w:val="00AC3A5A"/>
    <w:rsid w:val="00AC4D95"/>
    <w:rsid w:val="00AC5DF4"/>
    <w:rsid w:val="00AD0AEF"/>
    <w:rsid w:val="00AD11B7"/>
    <w:rsid w:val="00AD1A94"/>
    <w:rsid w:val="00AD1C05"/>
    <w:rsid w:val="00AD4126"/>
    <w:rsid w:val="00AD421C"/>
    <w:rsid w:val="00AD44FA"/>
    <w:rsid w:val="00AE026F"/>
    <w:rsid w:val="00AE070A"/>
    <w:rsid w:val="00AE101C"/>
    <w:rsid w:val="00AE261E"/>
    <w:rsid w:val="00AE37E5"/>
    <w:rsid w:val="00AE5EB4"/>
    <w:rsid w:val="00AF0040"/>
    <w:rsid w:val="00AF0C18"/>
    <w:rsid w:val="00AF10CE"/>
    <w:rsid w:val="00AF2E40"/>
    <w:rsid w:val="00AF47C5"/>
    <w:rsid w:val="00AF5398"/>
    <w:rsid w:val="00B00B9E"/>
    <w:rsid w:val="00B01B6A"/>
    <w:rsid w:val="00B029A2"/>
    <w:rsid w:val="00B03680"/>
    <w:rsid w:val="00B0374F"/>
    <w:rsid w:val="00B046CF"/>
    <w:rsid w:val="00B049AF"/>
    <w:rsid w:val="00B04A30"/>
    <w:rsid w:val="00B05A18"/>
    <w:rsid w:val="00B06917"/>
    <w:rsid w:val="00B07242"/>
    <w:rsid w:val="00B07CBD"/>
    <w:rsid w:val="00B10534"/>
    <w:rsid w:val="00B10B25"/>
    <w:rsid w:val="00B113DB"/>
    <w:rsid w:val="00B11D8A"/>
    <w:rsid w:val="00B12981"/>
    <w:rsid w:val="00B147DD"/>
    <w:rsid w:val="00B156FD"/>
    <w:rsid w:val="00B1659E"/>
    <w:rsid w:val="00B20C72"/>
    <w:rsid w:val="00B21C1C"/>
    <w:rsid w:val="00B21F61"/>
    <w:rsid w:val="00B220DD"/>
    <w:rsid w:val="00B22D81"/>
    <w:rsid w:val="00B24A6D"/>
    <w:rsid w:val="00B24DC3"/>
    <w:rsid w:val="00B261F1"/>
    <w:rsid w:val="00B265BC"/>
    <w:rsid w:val="00B31FB1"/>
    <w:rsid w:val="00B33320"/>
    <w:rsid w:val="00B33952"/>
    <w:rsid w:val="00B33C5E"/>
    <w:rsid w:val="00B342F4"/>
    <w:rsid w:val="00B34369"/>
    <w:rsid w:val="00B34D85"/>
    <w:rsid w:val="00B34DC2"/>
    <w:rsid w:val="00B35126"/>
    <w:rsid w:val="00B378E5"/>
    <w:rsid w:val="00B40516"/>
    <w:rsid w:val="00B4346D"/>
    <w:rsid w:val="00B440F4"/>
    <w:rsid w:val="00B447A5"/>
    <w:rsid w:val="00B4654C"/>
    <w:rsid w:val="00B46AF0"/>
    <w:rsid w:val="00B47293"/>
    <w:rsid w:val="00B47CAC"/>
    <w:rsid w:val="00B50E50"/>
    <w:rsid w:val="00B52120"/>
    <w:rsid w:val="00B54ABC"/>
    <w:rsid w:val="00B54DDE"/>
    <w:rsid w:val="00B552A6"/>
    <w:rsid w:val="00B564C5"/>
    <w:rsid w:val="00B56FBE"/>
    <w:rsid w:val="00B60ACF"/>
    <w:rsid w:val="00B62B58"/>
    <w:rsid w:val="00B634B7"/>
    <w:rsid w:val="00B65149"/>
    <w:rsid w:val="00B651A5"/>
    <w:rsid w:val="00B66567"/>
    <w:rsid w:val="00B66F52"/>
    <w:rsid w:val="00B66FE5"/>
    <w:rsid w:val="00B71161"/>
    <w:rsid w:val="00B71A56"/>
    <w:rsid w:val="00B72880"/>
    <w:rsid w:val="00B732BB"/>
    <w:rsid w:val="00B758BF"/>
    <w:rsid w:val="00B7627A"/>
    <w:rsid w:val="00B77EC8"/>
    <w:rsid w:val="00B827A6"/>
    <w:rsid w:val="00B82DDE"/>
    <w:rsid w:val="00B83096"/>
    <w:rsid w:val="00B831CE"/>
    <w:rsid w:val="00B85BFD"/>
    <w:rsid w:val="00B86677"/>
    <w:rsid w:val="00B87131"/>
    <w:rsid w:val="00B90A4D"/>
    <w:rsid w:val="00B937BC"/>
    <w:rsid w:val="00B939B1"/>
    <w:rsid w:val="00B96899"/>
    <w:rsid w:val="00B96D40"/>
    <w:rsid w:val="00B97386"/>
    <w:rsid w:val="00BA263B"/>
    <w:rsid w:val="00BA34CF"/>
    <w:rsid w:val="00BA42B2"/>
    <w:rsid w:val="00BA453E"/>
    <w:rsid w:val="00BA58D4"/>
    <w:rsid w:val="00BA5B9E"/>
    <w:rsid w:val="00BA5FD5"/>
    <w:rsid w:val="00BA7C9A"/>
    <w:rsid w:val="00BB0F29"/>
    <w:rsid w:val="00BB203B"/>
    <w:rsid w:val="00BB5F8F"/>
    <w:rsid w:val="00BB6014"/>
    <w:rsid w:val="00BB657A"/>
    <w:rsid w:val="00BC00DE"/>
    <w:rsid w:val="00BC0390"/>
    <w:rsid w:val="00BC1A4E"/>
    <w:rsid w:val="00BC4722"/>
    <w:rsid w:val="00BC4790"/>
    <w:rsid w:val="00BC5DC7"/>
    <w:rsid w:val="00BC6B8B"/>
    <w:rsid w:val="00BC73D8"/>
    <w:rsid w:val="00BD06D9"/>
    <w:rsid w:val="00BD24B7"/>
    <w:rsid w:val="00BD52D7"/>
    <w:rsid w:val="00BD5AD2"/>
    <w:rsid w:val="00BD6153"/>
    <w:rsid w:val="00BD7CB8"/>
    <w:rsid w:val="00BD7D0A"/>
    <w:rsid w:val="00BE205D"/>
    <w:rsid w:val="00BE212C"/>
    <w:rsid w:val="00BE22F3"/>
    <w:rsid w:val="00BE2E3E"/>
    <w:rsid w:val="00BE5A46"/>
    <w:rsid w:val="00BE5B52"/>
    <w:rsid w:val="00BE67EB"/>
    <w:rsid w:val="00BE7B8D"/>
    <w:rsid w:val="00BF0993"/>
    <w:rsid w:val="00BF10A9"/>
    <w:rsid w:val="00BF1703"/>
    <w:rsid w:val="00BF20B0"/>
    <w:rsid w:val="00BF231C"/>
    <w:rsid w:val="00BF51E5"/>
    <w:rsid w:val="00BF74A6"/>
    <w:rsid w:val="00BF7BE8"/>
    <w:rsid w:val="00C013AD"/>
    <w:rsid w:val="00C0287B"/>
    <w:rsid w:val="00C048EF"/>
    <w:rsid w:val="00C04904"/>
    <w:rsid w:val="00C056B3"/>
    <w:rsid w:val="00C06700"/>
    <w:rsid w:val="00C07A6A"/>
    <w:rsid w:val="00C103E5"/>
    <w:rsid w:val="00C13319"/>
    <w:rsid w:val="00C13868"/>
    <w:rsid w:val="00C13EE9"/>
    <w:rsid w:val="00C21540"/>
    <w:rsid w:val="00C2186F"/>
    <w:rsid w:val="00C21906"/>
    <w:rsid w:val="00C21BFA"/>
    <w:rsid w:val="00C22148"/>
    <w:rsid w:val="00C223F1"/>
    <w:rsid w:val="00C22C04"/>
    <w:rsid w:val="00C24C8D"/>
    <w:rsid w:val="00C25379"/>
    <w:rsid w:val="00C25FE2"/>
    <w:rsid w:val="00C26A30"/>
    <w:rsid w:val="00C26B53"/>
    <w:rsid w:val="00C279B2"/>
    <w:rsid w:val="00C27C70"/>
    <w:rsid w:val="00C31D29"/>
    <w:rsid w:val="00C33E50"/>
    <w:rsid w:val="00C34C20"/>
    <w:rsid w:val="00C35A3E"/>
    <w:rsid w:val="00C42130"/>
    <w:rsid w:val="00C423A4"/>
    <w:rsid w:val="00C44BF5"/>
    <w:rsid w:val="00C46C07"/>
    <w:rsid w:val="00C518F6"/>
    <w:rsid w:val="00C521D6"/>
    <w:rsid w:val="00C54C7F"/>
    <w:rsid w:val="00C55232"/>
    <w:rsid w:val="00C553A4"/>
    <w:rsid w:val="00C55A06"/>
    <w:rsid w:val="00C55D03"/>
    <w:rsid w:val="00C5707C"/>
    <w:rsid w:val="00C601BC"/>
    <w:rsid w:val="00C614FD"/>
    <w:rsid w:val="00C626D5"/>
    <w:rsid w:val="00C6329F"/>
    <w:rsid w:val="00C63340"/>
    <w:rsid w:val="00C643F9"/>
    <w:rsid w:val="00C64E95"/>
    <w:rsid w:val="00C6736B"/>
    <w:rsid w:val="00C71372"/>
    <w:rsid w:val="00C71D61"/>
    <w:rsid w:val="00C72410"/>
    <w:rsid w:val="00C7287F"/>
    <w:rsid w:val="00C73966"/>
    <w:rsid w:val="00C7442D"/>
    <w:rsid w:val="00C80982"/>
    <w:rsid w:val="00C80CB8"/>
    <w:rsid w:val="00C819F8"/>
    <w:rsid w:val="00C81BB4"/>
    <w:rsid w:val="00C8248C"/>
    <w:rsid w:val="00C844DD"/>
    <w:rsid w:val="00C84E33"/>
    <w:rsid w:val="00C86D6F"/>
    <w:rsid w:val="00C905FC"/>
    <w:rsid w:val="00C91599"/>
    <w:rsid w:val="00C91FD6"/>
    <w:rsid w:val="00C92918"/>
    <w:rsid w:val="00C92D03"/>
    <w:rsid w:val="00C9319C"/>
    <w:rsid w:val="00C93308"/>
    <w:rsid w:val="00C9435D"/>
    <w:rsid w:val="00C945DB"/>
    <w:rsid w:val="00C945EA"/>
    <w:rsid w:val="00C94DF2"/>
    <w:rsid w:val="00C954AF"/>
    <w:rsid w:val="00C96741"/>
    <w:rsid w:val="00C96E39"/>
    <w:rsid w:val="00CA1FAE"/>
    <w:rsid w:val="00CA200D"/>
    <w:rsid w:val="00CA2D1B"/>
    <w:rsid w:val="00CA2FFD"/>
    <w:rsid w:val="00CA375D"/>
    <w:rsid w:val="00CA52EA"/>
    <w:rsid w:val="00CA662A"/>
    <w:rsid w:val="00CA6CA0"/>
    <w:rsid w:val="00CA7AFD"/>
    <w:rsid w:val="00CA7C3C"/>
    <w:rsid w:val="00CB0189"/>
    <w:rsid w:val="00CB0386"/>
    <w:rsid w:val="00CB0BA2"/>
    <w:rsid w:val="00CB1A42"/>
    <w:rsid w:val="00CB1B0C"/>
    <w:rsid w:val="00CB2C0B"/>
    <w:rsid w:val="00CB517D"/>
    <w:rsid w:val="00CC038D"/>
    <w:rsid w:val="00CC052B"/>
    <w:rsid w:val="00CC08DB"/>
    <w:rsid w:val="00CC39FF"/>
    <w:rsid w:val="00CC3C2F"/>
    <w:rsid w:val="00CC4521"/>
    <w:rsid w:val="00CC4AC8"/>
    <w:rsid w:val="00CC5233"/>
    <w:rsid w:val="00CC5DE6"/>
    <w:rsid w:val="00CC6E4E"/>
    <w:rsid w:val="00CC6FE8"/>
    <w:rsid w:val="00CC7202"/>
    <w:rsid w:val="00CD21C6"/>
    <w:rsid w:val="00CD22F9"/>
    <w:rsid w:val="00CD2808"/>
    <w:rsid w:val="00CD28BF"/>
    <w:rsid w:val="00CD4092"/>
    <w:rsid w:val="00CD4A20"/>
    <w:rsid w:val="00CD50A1"/>
    <w:rsid w:val="00CD519E"/>
    <w:rsid w:val="00CD561D"/>
    <w:rsid w:val="00CD58B2"/>
    <w:rsid w:val="00CD6914"/>
    <w:rsid w:val="00CE0C4F"/>
    <w:rsid w:val="00CE15A1"/>
    <w:rsid w:val="00CE1776"/>
    <w:rsid w:val="00CE30EA"/>
    <w:rsid w:val="00CE3B46"/>
    <w:rsid w:val="00CE7CC7"/>
    <w:rsid w:val="00CF048A"/>
    <w:rsid w:val="00CF0863"/>
    <w:rsid w:val="00CF155A"/>
    <w:rsid w:val="00CF2947"/>
    <w:rsid w:val="00CF3E79"/>
    <w:rsid w:val="00CF3EA0"/>
    <w:rsid w:val="00CF447B"/>
    <w:rsid w:val="00CF686F"/>
    <w:rsid w:val="00CF6E5B"/>
    <w:rsid w:val="00CF6E60"/>
    <w:rsid w:val="00CF7BCA"/>
    <w:rsid w:val="00D008FD"/>
    <w:rsid w:val="00D0099C"/>
    <w:rsid w:val="00D0321C"/>
    <w:rsid w:val="00D035EC"/>
    <w:rsid w:val="00D06AB1"/>
    <w:rsid w:val="00D072ED"/>
    <w:rsid w:val="00D07A16"/>
    <w:rsid w:val="00D1067E"/>
    <w:rsid w:val="00D10F50"/>
    <w:rsid w:val="00D10FCB"/>
    <w:rsid w:val="00D11272"/>
    <w:rsid w:val="00D126F5"/>
    <w:rsid w:val="00D1489E"/>
    <w:rsid w:val="00D14B51"/>
    <w:rsid w:val="00D15F8B"/>
    <w:rsid w:val="00D17133"/>
    <w:rsid w:val="00D20737"/>
    <w:rsid w:val="00D21792"/>
    <w:rsid w:val="00D21E81"/>
    <w:rsid w:val="00D223DE"/>
    <w:rsid w:val="00D23BEC"/>
    <w:rsid w:val="00D25E37"/>
    <w:rsid w:val="00D263E0"/>
    <w:rsid w:val="00D2661A"/>
    <w:rsid w:val="00D27582"/>
    <w:rsid w:val="00D27EC4"/>
    <w:rsid w:val="00D3097D"/>
    <w:rsid w:val="00D31D9F"/>
    <w:rsid w:val="00D32719"/>
    <w:rsid w:val="00D33333"/>
    <w:rsid w:val="00D33457"/>
    <w:rsid w:val="00D34174"/>
    <w:rsid w:val="00D352A2"/>
    <w:rsid w:val="00D3660F"/>
    <w:rsid w:val="00D4162B"/>
    <w:rsid w:val="00D4514F"/>
    <w:rsid w:val="00D451E2"/>
    <w:rsid w:val="00D45E89"/>
    <w:rsid w:val="00D45E8D"/>
    <w:rsid w:val="00D46408"/>
    <w:rsid w:val="00D466AE"/>
    <w:rsid w:val="00D4734F"/>
    <w:rsid w:val="00D50310"/>
    <w:rsid w:val="00D50830"/>
    <w:rsid w:val="00D51BF3"/>
    <w:rsid w:val="00D535C2"/>
    <w:rsid w:val="00D538BF"/>
    <w:rsid w:val="00D64D0A"/>
    <w:rsid w:val="00D656B2"/>
    <w:rsid w:val="00D65EB2"/>
    <w:rsid w:val="00D66846"/>
    <w:rsid w:val="00D6744A"/>
    <w:rsid w:val="00D675FB"/>
    <w:rsid w:val="00D70409"/>
    <w:rsid w:val="00D71F25"/>
    <w:rsid w:val="00D72A9C"/>
    <w:rsid w:val="00D748DB"/>
    <w:rsid w:val="00D76FE0"/>
    <w:rsid w:val="00D77031"/>
    <w:rsid w:val="00D77328"/>
    <w:rsid w:val="00D84941"/>
    <w:rsid w:val="00D84FA1"/>
    <w:rsid w:val="00D851F0"/>
    <w:rsid w:val="00D856C1"/>
    <w:rsid w:val="00D86DB7"/>
    <w:rsid w:val="00D91283"/>
    <w:rsid w:val="00D926D0"/>
    <w:rsid w:val="00D93030"/>
    <w:rsid w:val="00D950E1"/>
    <w:rsid w:val="00D952A6"/>
    <w:rsid w:val="00D95908"/>
    <w:rsid w:val="00D97F99"/>
    <w:rsid w:val="00DA0DC5"/>
    <w:rsid w:val="00DA1034"/>
    <w:rsid w:val="00DA1E08"/>
    <w:rsid w:val="00DA24F8"/>
    <w:rsid w:val="00DA28E8"/>
    <w:rsid w:val="00DA2F97"/>
    <w:rsid w:val="00DA301F"/>
    <w:rsid w:val="00DA38D3"/>
    <w:rsid w:val="00DA3932"/>
    <w:rsid w:val="00DA3AFC"/>
    <w:rsid w:val="00DA3ED8"/>
    <w:rsid w:val="00DA4E93"/>
    <w:rsid w:val="00DA5191"/>
    <w:rsid w:val="00DA5ABD"/>
    <w:rsid w:val="00DA5C37"/>
    <w:rsid w:val="00DA64F8"/>
    <w:rsid w:val="00DA6C15"/>
    <w:rsid w:val="00DB0258"/>
    <w:rsid w:val="00DB248A"/>
    <w:rsid w:val="00DB2AE1"/>
    <w:rsid w:val="00DB38EE"/>
    <w:rsid w:val="00DB498B"/>
    <w:rsid w:val="00DB66CA"/>
    <w:rsid w:val="00DB6BCA"/>
    <w:rsid w:val="00DB73F7"/>
    <w:rsid w:val="00DB7F40"/>
    <w:rsid w:val="00DC0321"/>
    <w:rsid w:val="00DC0B73"/>
    <w:rsid w:val="00DC2363"/>
    <w:rsid w:val="00DC3067"/>
    <w:rsid w:val="00DC370B"/>
    <w:rsid w:val="00DC5356"/>
    <w:rsid w:val="00DC5B90"/>
    <w:rsid w:val="00DC76F9"/>
    <w:rsid w:val="00DD00FF"/>
    <w:rsid w:val="00DD0619"/>
    <w:rsid w:val="00DD07FB"/>
    <w:rsid w:val="00DD25C6"/>
    <w:rsid w:val="00DD4FE5"/>
    <w:rsid w:val="00DD54B0"/>
    <w:rsid w:val="00DD57EE"/>
    <w:rsid w:val="00DD6BCC"/>
    <w:rsid w:val="00DE0A4B"/>
    <w:rsid w:val="00DE1B7A"/>
    <w:rsid w:val="00DE1E75"/>
    <w:rsid w:val="00DE2410"/>
    <w:rsid w:val="00DE2939"/>
    <w:rsid w:val="00DE3552"/>
    <w:rsid w:val="00DE5803"/>
    <w:rsid w:val="00DE5A9E"/>
    <w:rsid w:val="00DE6E81"/>
    <w:rsid w:val="00DE6F9A"/>
    <w:rsid w:val="00DE703F"/>
    <w:rsid w:val="00DE72AA"/>
    <w:rsid w:val="00DE7595"/>
    <w:rsid w:val="00DF0B83"/>
    <w:rsid w:val="00DF1813"/>
    <w:rsid w:val="00DF1854"/>
    <w:rsid w:val="00DF1961"/>
    <w:rsid w:val="00DF20D3"/>
    <w:rsid w:val="00DF3199"/>
    <w:rsid w:val="00DF44DE"/>
    <w:rsid w:val="00DF5AAE"/>
    <w:rsid w:val="00DF5F11"/>
    <w:rsid w:val="00DF68D6"/>
    <w:rsid w:val="00DF6D5A"/>
    <w:rsid w:val="00DF7D7C"/>
    <w:rsid w:val="00E01138"/>
    <w:rsid w:val="00E02DFB"/>
    <w:rsid w:val="00E030F9"/>
    <w:rsid w:val="00E0311A"/>
    <w:rsid w:val="00E03138"/>
    <w:rsid w:val="00E06404"/>
    <w:rsid w:val="00E065D2"/>
    <w:rsid w:val="00E069B4"/>
    <w:rsid w:val="00E11A85"/>
    <w:rsid w:val="00E12495"/>
    <w:rsid w:val="00E15CCD"/>
    <w:rsid w:val="00E202EF"/>
    <w:rsid w:val="00E210B5"/>
    <w:rsid w:val="00E21506"/>
    <w:rsid w:val="00E21514"/>
    <w:rsid w:val="00E21F7B"/>
    <w:rsid w:val="00E23B9C"/>
    <w:rsid w:val="00E23D99"/>
    <w:rsid w:val="00E2552F"/>
    <w:rsid w:val="00E3137A"/>
    <w:rsid w:val="00E32CCF"/>
    <w:rsid w:val="00E34206"/>
    <w:rsid w:val="00E34A98"/>
    <w:rsid w:val="00E35576"/>
    <w:rsid w:val="00E359AF"/>
    <w:rsid w:val="00E35D1E"/>
    <w:rsid w:val="00E36231"/>
    <w:rsid w:val="00E364F9"/>
    <w:rsid w:val="00E365FA"/>
    <w:rsid w:val="00E36789"/>
    <w:rsid w:val="00E37150"/>
    <w:rsid w:val="00E42569"/>
    <w:rsid w:val="00E44A83"/>
    <w:rsid w:val="00E45D65"/>
    <w:rsid w:val="00E502C1"/>
    <w:rsid w:val="00E502DD"/>
    <w:rsid w:val="00E50D3A"/>
    <w:rsid w:val="00E51387"/>
    <w:rsid w:val="00E51E68"/>
    <w:rsid w:val="00E524BC"/>
    <w:rsid w:val="00E52EFD"/>
    <w:rsid w:val="00E5408A"/>
    <w:rsid w:val="00E5528E"/>
    <w:rsid w:val="00E55C19"/>
    <w:rsid w:val="00E56800"/>
    <w:rsid w:val="00E60281"/>
    <w:rsid w:val="00E60C63"/>
    <w:rsid w:val="00E62FF9"/>
    <w:rsid w:val="00E635D6"/>
    <w:rsid w:val="00E639BC"/>
    <w:rsid w:val="00E646BE"/>
    <w:rsid w:val="00E664CC"/>
    <w:rsid w:val="00E67965"/>
    <w:rsid w:val="00E70388"/>
    <w:rsid w:val="00E70B53"/>
    <w:rsid w:val="00E70F92"/>
    <w:rsid w:val="00E74C54"/>
    <w:rsid w:val="00E752E0"/>
    <w:rsid w:val="00E75E0F"/>
    <w:rsid w:val="00E77A03"/>
    <w:rsid w:val="00E80F4C"/>
    <w:rsid w:val="00E822E8"/>
    <w:rsid w:val="00E82554"/>
    <w:rsid w:val="00E82606"/>
    <w:rsid w:val="00E82724"/>
    <w:rsid w:val="00E846C8"/>
    <w:rsid w:val="00E84957"/>
    <w:rsid w:val="00E84A55"/>
    <w:rsid w:val="00E85BFF"/>
    <w:rsid w:val="00E868CF"/>
    <w:rsid w:val="00E90391"/>
    <w:rsid w:val="00E906C2"/>
    <w:rsid w:val="00E908FD"/>
    <w:rsid w:val="00E9311F"/>
    <w:rsid w:val="00E934D1"/>
    <w:rsid w:val="00E93A16"/>
    <w:rsid w:val="00E94AF0"/>
    <w:rsid w:val="00E95D13"/>
    <w:rsid w:val="00E95DD3"/>
    <w:rsid w:val="00E969D5"/>
    <w:rsid w:val="00EA0D1A"/>
    <w:rsid w:val="00EA115A"/>
    <w:rsid w:val="00EA148B"/>
    <w:rsid w:val="00EA3C0C"/>
    <w:rsid w:val="00EA58D1"/>
    <w:rsid w:val="00EA61BC"/>
    <w:rsid w:val="00EA681A"/>
    <w:rsid w:val="00EA735B"/>
    <w:rsid w:val="00EB17DE"/>
    <w:rsid w:val="00EB1E69"/>
    <w:rsid w:val="00EB2086"/>
    <w:rsid w:val="00EB43FF"/>
    <w:rsid w:val="00EB456E"/>
    <w:rsid w:val="00EB5826"/>
    <w:rsid w:val="00EB5EDF"/>
    <w:rsid w:val="00EB60FE"/>
    <w:rsid w:val="00EB74DB"/>
    <w:rsid w:val="00EC5359"/>
    <w:rsid w:val="00EC562A"/>
    <w:rsid w:val="00EC7178"/>
    <w:rsid w:val="00ED04C2"/>
    <w:rsid w:val="00ED067A"/>
    <w:rsid w:val="00ED2B50"/>
    <w:rsid w:val="00ED3D8E"/>
    <w:rsid w:val="00EE0350"/>
    <w:rsid w:val="00EE0719"/>
    <w:rsid w:val="00EE0E80"/>
    <w:rsid w:val="00EE2209"/>
    <w:rsid w:val="00EE54A6"/>
    <w:rsid w:val="00EE54A8"/>
    <w:rsid w:val="00EE613F"/>
    <w:rsid w:val="00EE62E4"/>
    <w:rsid w:val="00EE7295"/>
    <w:rsid w:val="00EE7869"/>
    <w:rsid w:val="00EF054A"/>
    <w:rsid w:val="00EF3235"/>
    <w:rsid w:val="00EF4630"/>
    <w:rsid w:val="00EF5480"/>
    <w:rsid w:val="00EF78DB"/>
    <w:rsid w:val="00EF7E72"/>
    <w:rsid w:val="00F03C56"/>
    <w:rsid w:val="00F068FE"/>
    <w:rsid w:val="00F06D37"/>
    <w:rsid w:val="00F07B9D"/>
    <w:rsid w:val="00F11586"/>
    <w:rsid w:val="00F1183B"/>
    <w:rsid w:val="00F11C9F"/>
    <w:rsid w:val="00F12263"/>
    <w:rsid w:val="00F1409D"/>
    <w:rsid w:val="00F14214"/>
    <w:rsid w:val="00F14DCC"/>
    <w:rsid w:val="00F157A9"/>
    <w:rsid w:val="00F213BC"/>
    <w:rsid w:val="00F25BB6"/>
    <w:rsid w:val="00F26B7E"/>
    <w:rsid w:val="00F27A3B"/>
    <w:rsid w:val="00F3299A"/>
    <w:rsid w:val="00F33817"/>
    <w:rsid w:val="00F36EF7"/>
    <w:rsid w:val="00F420D5"/>
    <w:rsid w:val="00F451EA"/>
    <w:rsid w:val="00F45447"/>
    <w:rsid w:val="00F456C6"/>
    <w:rsid w:val="00F4577B"/>
    <w:rsid w:val="00F46496"/>
    <w:rsid w:val="00F474D0"/>
    <w:rsid w:val="00F50179"/>
    <w:rsid w:val="00F50294"/>
    <w:rsid w:val="00F515EE"/>
    <w:rsid w:val="00F56239"/>
    <w:rsid w:val="00F56511"/>
    <w:rsid w:val="00F57A6C"/>
    <w:rsid w:val="00F6194E"/>
    <w:rsid w:val="00F61BFB"/>
    <w:rsid w:val="00F623AC"/>
    <w:rsid w:val="00F6412A"/>
    <w:rsid w:val="00F654D9"/>
    <w:rsid w:val="00F6568B"/>
    <w:rsid w:val="00F65893"/>
    <w:rsid w:val="00F66A4A"/>
    <w:rsid w:val="00F6709F"/>
    <w:rsid w:val="00F7143D"/>
    <w:rsid w:val="00F71E22"/>
    <w:rsid w:val="00F72142"/>
    <w:rsid w:val="00F72AE7"/>
    <w:rsid w:val="00F81141"/>
    <w:rsid w:val="00F816D6"/>
    <w:rsid w:val="00F82880"/>
    <w:rsid w:val="00F833BA"/>
    <w:rsid w:val="00F849A9"/>
    <w:rsid w:val="00F84FD0"/>
    <w:rsid w:val="00F859A8"/>
    <w:rsid w:val="00F86D87"/>
    <w:rsid w:val="00F870E8"/>
    <w:rsid w:val="00F87DD9"/>
    <w:rsid w:val="00F9108B"/>
    <w:rsid w:val="00F91349"/>
    <w:rsid w:val="00F922BC"/>
    <w:rsid w:val="00F9285F"/>
    <w:rsid w:val="00F93178"/>
    <w:rsid w:val="00F93A8A"/>
    <w:rsid w:val="00F95248"/>
    <w:rsid w:val="00F954FC"/>
    <w:rsid w:val="00F956A9"/>
    <w:rsid w:val="00F963ED"/>
    <w:rsid w:val="00F966CF"/>
    <w:rsid w:val="00F96CAE"/>
    <w:rsid w:val="00F97C99"/>
    <w:rsid w:val="00FA2AC7"/>
    <w:rsid w:val="00FA3160"/>
    <w:rsid w:val="00FA428E"/>
    <w:rsid w:val="00FA49FE"/>
    <w:rsid w:val="00FA4DAC"/>
    <w:rsid w:val="00FA662D"/>
    <w:rsid w:val="00FA70B3"/>
    <w:rsid w:val="00FA728F"/>
    <w:rsid w:val="00FA73B1"/>
    <w:rsid w:val="00FB0CB9"/>
    <w:rsid w:val="00FB231D"/>
    <w:rsid w:val="00FB3CAD"/>
    <w:rsid w:val="00FB45F1"/>
    <w:rsid w:val="00FB4A72"/>
    <w:rsid w:val="00FB54E8"/>
    <w:rsid w:val="00FB5BB9"/>
    <w:rsid w:val="00FB7054"/>
    <w:rsid w:val="00FB7AAC"/>
    <w:rsid w:val="00FC0829"/>
    <w:rsid w:val="00FC17B7"/>
    <w:rsid w:val="00FC1975"/>
    <w:rsid w:val="00FC2CB7"/>
    <w:rsid w:val="00FC2DF2"/>
    <w:rsid w:val="00FC4090"/>
    <w:rsid w:val="00FC55B4"/>
    <w:rsid w:val="00FC5666"/>
    <w:rsid w:val="00FD00E6"/>
    <w:rsid w:val="00FD09A1"/>
    <w:rsid w:val="00FD2A7C"/>
    <w:rsid w:val="00FD3E7D"/>
    <w:rsid w:val="00FD5897"/>
    <w:rsid w:val="00FD59EB"/>
    <w:rsid w:val="00FD7299"/>
    <w:rsid w:val="00FE1332"/>
    <w:rsid w:val="00FE1FBE"/>
    <w:rsid w:val="00FE3901"/>
    <w:rsid w:val="00FE39D3"/>
    <w:rsid w:val="00FE4BCE"/>
    <w:rsid w:val="00FE54AE"/>
    <w:rsid w:val="00FE576A"/>
    <w:rsid w:val="00FE5DCD"/>
    <w:rsid w:val="00FE7E79"/>
    <w:rsid w:val="00FF3E7D"/>
    <w:rsid w:val="00FF5B99"/>
    <w:rsid w:val="00FF6D23"/>
    <w:rsid w:val="00FF730C"/>
    <w:rsid w:val="00FF73F4"/>
    <w:rsid w:val="00FF7CE4"/>
    <w:rsid w:val="00FF7E39"/>
    <w:rsid w:val="0A397882"/>
    <w:rsid w:val="233A37A1"/>
    <w:rsid w:val="2EF3381B"/>
    <w:rsid w:val="447F62F0"/>
    <w:rsid w:val="522473D5"/>
    <w:rsid w:val="5A382944"/>
    <w:rsid w:val="6ABE2AC3"/>
    <w:rsid w:val="7A14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 w:type="paragraph" w:customStyle="1" w:styleId="235">
    <w:name w:val="Revision"/>
    <w:hidden/>
    <w:semiHidden/>
    <w:qFormat/>
    <w:uiPriority w:val="99"/>
    <w:rPr>
      <w:rFonts w:ascii="Calibri" w:hAnsi="Calibri" w:eastAsia="宋体" w:cs="Times New Roman"/>
      <w:kern w:val="2"/>
      <w:sz w:val="21"/>
      <w:szCs w:val="21"/>
      <w:lang w:val="en-US" w:eastAsia="zh-CN" w:bidi="ar-SA"/>
    </w:rPr>
  </w:style>
  <w:style w:type="character" w:customStyle="1" w:styleId="236">
    <w:name w:val="Unresolved Mention"/>
    <w:basedOn w:val="3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946257FD22429C96BCD1879C8F9818"/>
        <w:style w:val=""/>
        <w:category>
          <w:name w:val="常规"/>
          <w:gallery w:val="placeholder"/>
        </w:category>
        <w:types>
          <w:type w:val="bbPlcHdr"/>
        </w:types>
        <w:behaviors>
          <w:behavior w:val="content"/>
        </w:behaviors>
        <w:description w:val=""/>
        <w:guid w:val="{6F92ED4E-523F-455B-97B6-3B2E5AF64EBF}"/>
      </w:docPartPr>
      <w:docPartBody>
        <w:p w14:paraId="269C3C1A">
          <w:pPr>
            <w:pStyle w:val="5"/>
            <w:rPr>
              <w:rFonts w:hint="eastAsia"/>
            </w:rPr>
          </w:pPr>
          <w:r>
            <w:rPr>
              <w:rStyle w:val="4"/>
              <w:rFonts w:hint="eastAsia"/>
            </w:rPr>
            <w:t>单击或点击此处输入文字。</w:t>
          </w:r>
        </w:p>
      </w:docPartBody>
    </w:docPart>
    <w:docPart>
      <w:docPartPr>
        <w:name w:val="EF4E3524896A4115813B3380A9D39F15"/>
        <w:style w:val=""/>
        <w:category>
          <w:name w:val="常规"/>
          <w:gallery w:val="placeholder"/>
        </w:category>
        <w:types>
          <w:type w:val="bbPlcHdr"/>
        </w:types>
        <w:behaviors>
          <w:behavior w:val="content"/>
        </w:behaviors>
        <w:description w:val=""/>
        <w:guid w:val="{72C7071E-C583-42F6-8C38-5A5DF990BC17}"/>
      </w:docPartPr>
      <w:docPartBody>
        <w:p w14:paraId="5AED009C">
          <w:pPr>
            <w:pStyle w:val="6"/>
            <w:rPr>
              <w:rFonts w:hint="eastAsia"/>
            </w:rPr>
          </w:pPr>
          <w:r>
            <w:rPr>
              <w:rStyle w:val="4"/>
              <w:rFonts w:hint="eastAsia"/>
            </w:rPr>
            <w:t>选择一项。</w:t>
          </w:r>
        </w:p>
      </w:docPartBody>
    </w:docPart>
    <w:docPart>
      <w:docPartPr>
        <w:name w:val="61BD35D696F747238325E8FA9D3EE59C"/>
        <w:style w:val=""/>
        <w:category>
          <w:name w:val="常规"/>
          <w:gallery w:val="placeholder"/>
        </w:category>
        <w:types>
          <w:type w:val="bbPlcHdr"/>
        </w:types>
        <w:behaviors>
          <w:behavior w:val="content"/>
        </w:behaviors>
        <w:description w:val=""/>
        <w:guid w:val="{3A177690-6733-4820-8E1B-E39DDC9B26E0}"/>
      </w:docPartPr>
      <w:docPartBody>
        <w:p w14:paraId="13F47865">
          <w:pPr>
            <w:pStyle w:val="7"/>
            <w:rPr>
              <w:rFonts w:hint="eastAsia"/>
            </w:rPr>
          </w:pPr>
          <w:r>
            <w:rPr>
              <w:rStyle w:val="4"/>
              <w:rFonts w:hint="eastAsia"/>
            </w:rPr>
            <w:t>选择一项。</w:t>
          </w:r>
        </w:p>
      </w:docPartBody>
    </w:docPart>
    <w:docPart>
      <w:docPartPr>
        <w:name w:val="C5E2C346B28740DF85A60B5A533EDB7D"/>
        <w:style w:val=""/>
        <w:category>
          <w:name w:val="常规"/>
          <w:gallery w:val="placeholder"/>
        </w:category>
        <w:types>
          <w:type w:val="bbPlcHdr"/>
        </w:types>
        <w:behaviors>
          <w:behavior w:val="content"/>
        </w:behaviors>
        <w:description w:val=""/>
        <w:guid w:val="{862DFE0F-FBD1-4C3F-8621-FA5F31D88DAB}"/>
      </w:docPartPr>
      <w:docPartBody>
        <w:p w14:paraId="2B6C3710">
          <w:pPr>
            <w:pStyle w:val="8"/>
            <w:rPr>
              <w:rFonts w:hint="eastAsia"/>
            </w:rPr>
          </w:pPr>
          <w:r>
            <w:rPr>
              <w:rStyle w:val="4"/>
              <w:rFonts w:hint="eastAsia"/>
            </w:rPr>
            <w:t>选择一项。</w:t>
          </w:r>
        </w:p>
      </w:docPartBody>
    </w:docPart>
    <w:docPart>
      <w:docPartPr>
        <w:name w:val="9CA81F8BF7354636961EA9AD34A1A43E"/>
        <w:style w:val=""/>
        <w:category>
          <w:name w:val="常规"/>
          <w:gallery w:val="placeholder"/>
        </w:category>
        <w:types>
          <w:type w:val="bbPlcHdr"/>
        </w:types>
        <w:behaviors>
          <w:behavior w:val="content"/>
        </w:behaviors>
        <w:description w:val=""/>
        <w:guid w:val="{023800DD-1453-4AB6-894C-7698A3879028}"/>
      </w:docPartPr>
      <w:docPartBody>
        <w:p w14:paraId="2974FC4A">
          <w:pPr>
            <w:pStyle w:val="9"/>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6D"/>
    <w:rsid w:val="00074CB0"/>
    <w:rsid w:val="00115938"/>
    <w:rsid w:val="00141E36"/>
    <w:rsid w:val="001900CC"/>
    <w:rsid w:val="001B1D5B"/>
    <w:rsid w:val="001C0739"/>
    <w:rsid w:val="001D320E"/>
    <w:rsid w:val="001D4744"/>
    <w:rsid w:val="001F50BB"/>
    <w:rsid w:val="00214D98"/>
    <w:rsid w:val="002B01C6"/>
    <w:rsid w:val="002B098A"/>
    <w:rsid w:val="00340CC4"/>
    <w:rsid w:val="003A0337"/>
    <w:rsid w:val="003D27CD"/>
    <w:rsid w:val="003E700C"/>
    <w:rsid w:val="003F1345"/>
    <w:rsid w:val="004370D8"/>
    <w:rsid w:val="004538C4"/>
    <w:rsid w:val="00454251"/>
    <w:rsid w:val="0048183D"/>
    <w:rsid w:val="00523718"/>
    <w:rsid w:val="00531319"/>
    <w:rsid w:val="00555B5C"/>
    <w:rsid w:val="00585BD6"/>
    <w:rsid w:val="005A2D5A"/>
    <w:rsid w:val="005A79E0"/>
    <w:rsid w:val="005B72E0"/>
    <w:rsid w:val="006B19B3"/>
    <w:rsid w:val="006B5843"/>
    <w:rsid w:val="0073641C"/>
    <w:rsid w:val="00750ECA"/>
    <w:rsid w:val="00775A7F"/>
    <w:rsid w:val="007C08A2"/>
    <w:rsid w:val="007E2D15"/>
    <w:rsid w:val="007F61EA"/>
    <w:rsid w:val="00844DB1"/>
    <w:rsid w:val="00887885"/>
    <w:rsid w:val="00895A15"/>
    <w:rsid w:val="008B7DAD"/>
    <w:rsid w:val="008D140A"/>
    <w:rsid w:val="008F7265"/>
    <w:rsid w:val="00904FFA"/>
    <w:rsid w:val="0092294B"/>
    <w:rsid w:val="00950E98"/>
    <w:rsid w:val="009B3225"/>
    <w:rsid w:val="009F0B6D"/>
    <w:rsid w:val="00A0689F"/>
    <w:rsid w:val="00A36EBE"/>
    <w:rsid w:val="00B009F9"/>
    <w:rsid w:val="00B0374F"/>
    <w:rsid w:val="00B046CF"/>
    <w:rsid w:val="00B47F61"/>
    <w:rsid w:val="00BB7A4A"/>
    <w:rsid w:val="00BD1F22"/>
    <w:rsid w:val="00C223F1"/>
    <w:rsid w:val="00D47176"/>
    <w:rsid w:val="00D86383"/>
    <w:rsid w:val="00D937FF"/>
    <w:rsid w:val="00DD5FF4"/>
    <w:rsid w:val="00E752E0"/>
    <w:rsid w:val="00E82724"/>
    <w:rsid w:val="00EB456E"/>
    <w:rsid w:val="00EC1081"/>
    <w:rsid w:val="00F7088F"/>
    <w:rsid w:val="00FF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F946257FD22429C96BCD1879C8F981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EF4E3524896A4115813B3380A9D39F1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61BD35D696F747238325E8FA9D3EE59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8">
    <w:name w:val="C5E2C346B28740DF85A60B5A533EDB7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9">
    <w:name w:val="9CA81F8BF7354636961EA9AD34A1A43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23</Pages>
  <Words>7510</Words>
  <Characters>8127</Characters>
  <Lines>123</Lines>
  <Paragraphs>34</Paragraphs>
  <TotalTime>13</TotalTime>
  <ScaleCrop>false</ScaleCrop>
  <LinksUpToDate>false</LinksUpToDate>
  <CharactersWithSpaces>8303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2024-06-28T05:27:00Z</dcterms:created>
  <dc:creator>dengf</dc:creator>
  <dc:description>&lt;config cover="true" show_menu="true" version="1.0.0" doctype="SDKXY"&gt;_x000d_
&lt;/config&gt;</dc:description>
  <cp:lastModifiedBy>Julie</cp:lastModifiedBy>
  <cp:lastPrinted>2024-12-02T05:31:00Z</cp:lastPrinted>
  <dcterms:modified xsi:type="dcterms:W3CDTF">2024-12-06T09:07:53Z</dcterms:modified>
  <dc:title>地方标准</dc:title>
  <cp:revision>535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9B45923E2BC04F39AADBDEC7C49A5253_13</vt:lpwstr>
  </property>
</Properties>
</file>